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290" w:type="dxa"/>
        <w:tblInd w:w="2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0"/>
      </w:tblGrid>
      <w:tr w:rsidR="00E60C47" w:rsidTr="00D60712">
        <w:trPr>
          <w:trHeight w:hRule="exact" w:val="1"/>
        </w:trPr>
        <w:tc>
          <w:tcPr>
            <w:tcW w:w="290" w:type="dxa"/>
          </w:tcPr>
          <w:p w:rsidR="005A3C35" w:rsidRDefault="005A3C35" w:rsidP="00D60712">
            <w:pPr>
              <w:spacing w:line="280" w:lineRule="exact"/>
              <w:ind w:left="-4312" w:right="-4494"/>
              <w:rPr>
                <w:rFonts w:ascii="Verdana" w:hAnsi="Verdana"/>
                <w:sz w:val="18"/>
                <w:szCs w:val="18"/>
              </w:rPr>
            </w:pPr>
          </w:p>
        </w:tc>
      </w:tr>
    </w:tbl>
    <w:p w:rsidR="008C2D8B" w:rsidRPr="00786D13" w:rsidRDefault="008C2D8B" w:rsidP="004819F1">
      <w:pPr>
        <w:framePr w:w="2330" w:h="9577" w:hRule="exact" w:vSpace="454" w:wrap="around" w:vAnchor="page" w:hAnchor="page" w:x="9362" w:y="2677" w:anchorLock="1"/>
        <w:spacing w:line="260" w:lineRule="exact"/>
        <w:rPr>
          <w:rFonts w:ascii="Verdana" w:hAnsi="Verdana"/>
          <w:sz w:val="14"/>
          <w:szCs w:val="14"/>
        </w:rPr>
      </w:pPr>
      <w:bookmarkStart w:id="0" w:name="tekst"/>
      <w:bookmarkStart w:id="1" w:name="dok_brevdato"/>
      <w:bookmarkEnd w:id="0"/>
      <w:bookmarkEnd w:id="1"/>
    </w:p>
    <w:p w:rsidR="008C2D8B" w:rsidRPr="00786D13" w:rsidRDefault="000D509F" w:rsidP="008C2D8B">
      <w:pPr>
        <w:framePr w:w="2330" w:h="9577" w:hRule="exact" w:vSpace="454" w:wrap="around" w:vAnchor="page" w:hAnchor="page" w:x="9362" w:y="2677" w:anchorLock="1"/>
        <w:spacing w:line="260" w:lineRule="exact"/>
        <w:rPr>
          <w:rFonts w:ascii="Verdana" w:hAnsi="Verdana"/>
          <w:sz w:val="14"/>
          <w:szCs w:val="14"/>
        </w:rPr>
      </w:pPr>
      <w:r>
        <w:rPr>
          <w:rFonts w:ascii="Verdana" w:hAnsi="Verdana"/>
          <w:sz w:val="14"/>
          <w:szCs w:val="14"/>
        </w:rPr>
        <w:t>22-02</w:t>
      </w:r>
      <w:r w:rsidR="008C2D8B" w:rsidRPr="00786D13">
        <w:rPr>
          <w:rFonts w:ascii="Verdana" w:hAnsi="Verdana"/>
          <w:sz w:val="14"/>
          <w:szCs w:val="14"/>
        </w:rPr>
        <w:t>-2017</w:t>
      </w:r>
    </w:p>
    <w:p w:rsidR="0012245A" w:rsidRPr="00786D13" w:rsidRDefault="0012245A" w:rsidP="00B36765">
      <w:pPr>
        <w:framePr w:w="2330" w:h="9577" w:hRule="exact" w:vSpace="454" w:wrap="around" w:vAnchor="page" w:hAnchor="page" w:x="9362" w:y="2677" w:anchorLock="1"/>
        <w:spacing w:line="260" w:lineRule="exact"/>
        <w:rPr>
          <w:rFonts w:ascii="Verdana" w:hAnsi="Verdana"/>
          <w:sz w:val="14"/>
          <w:szCs w:val="14"/>
        </w:rPr>
      </w:pPr>
    </w:p>
    <w:p w:rsidR="00D6137C" w:rsidRDefault="00D6137C" w:rsidP="00B36765">
      <w:pPr>
        <w:framePr w:w="2330" w:h="9577" w:hRule="exact" w:vSpace="454" w:wrap="around" w:vAnchor="page" w:hAnchor="page" w:x="9362" w:y="2677" w:anchorLock="1"/>
        <w:spacing w:line="260" w:lineRule="exact"/>
        <w:rPr>
          <w:rFonts w:ascii="Verdana" w:hAnsi="Verdana"/>
          <w:sz w:val="14"/>
          <w:szCs w:val="14"/>
        </w:rPr>
      </w:pPr>
      <w:proofErr w:type="spellStart"/>
      <w:r>
        <w:rPr>
          <w:rFonts w:ascii="Verdana" w:hAnsi="Verdana"/>
          <w:sz w:val="14"/>
          <w:szCs w:val="14"/>
        </w:rPr>
        <w:t>Domus</w:t>
      </w:r>
      <w:proofErr w:type="spellEnd"/>
      <w:r>
        <w:rPr>
          <w:rFonts w:ascii="Verdana" w:hAnsi="Verdana"/>
          <w:sz w:val="14"/>
          <w:szCs w:val="14"/>
        </w:rPr>
        <w:t xml:space="preserve"> </w:t>
      </w:r>
      <w:proofErr w:type="spellStart"/>
      <w:r>
        <w:rPr>
          <w:rFonts w:ascii="Verdana" w:hAnsi="Verdana"/>
          <w:sz w:val="14"/>
          <w:szCs w:val="14"/>
        </w:rPr>
        <w:t>Medica</w:t>
      </w:r>
      <w:proofErr w:type="spellEnd"/>
    </w:p>
    <w:p w:rsidR="00D6137C" w:rsidRDefault="00D6137C" w:rsidP="00B36765">
      <w:pPr>
        <w:framePr w:w="2330" w:h="9577" w:hRule="exact" w:vSpace="454" w:wrap="around" w:vAnchor="page" w:hAnchor="page" w:x="9362" w:y="2677" w:anchorLock="1"/>
        <w:spacing w:line="260" w:lineRule="exact"/>
        <w:rPr>
          <w:rFonts w:ascii="Verdana" w:hAnsi="Verdana"/>
          <w:sz w:val="14"/>
          <w:szCs w:val="14"/>
        </w:rPr>
      </w:pPr>
      <w:r>
        <w:rPr>
          <w:rFonts w:ascii="Verdana" w:hAnsi="Verdana"/>
          <w:sz w:val="14"/>
          <w:szCs w:val="14"/>
        </w:rPr>
        <w:t xml:space="preserve">Kristianiagade 12 </w:t>
      </w:r>
    </w:p>
    <w:p w:rsidR="00D6137C" w:rsidRDefault="00D6137C" w:rsidP="00B36765">
      <w:pPr>
        <w:framePr w:w="2330" w:h="9577" w:hRule="exact" w:vSpace="454" w:wrap="around" w:vAnchor="page" w:hAnchor="page" w:x="9362" w:y="2677" w:anchorLock="1"/>
        <w:spacing w:line="260" w:lineRule="exact"/>
        <w:rPr>
          <w:rFonts w:ascii="Verdana" w:hAnsi="Verdana"/>
          <w:sz w:val="14"/>
          <w:szCs w:val="14"/>
        </w:rPr>
      </w:pPr>
      <w:r>
        <w:rPr>
          <w:rFonts w:ascii="Verdana" w:hAnsi="Verdana"/>
          <w:sz w:val="14"/>
          <w:szCs w:val="14"/>
        </w:rPr>
        <w:t>2100 København Ø</w:t>
      </w:r>
    </w:p>
    <w:p w:rsidR="00D6137C" w:rsidRDefault="00D6137C" w:rsidP="00B36765">
      <w:pPr>
        <w:framePr w:w="2330" w:h="9577" w:hRule="exact" w:vSpace="454" w:wrap="around" w:vAnchor="page" w:hAnchor="page" w:x="9362" w:y="2677" w:anchorLock="1"/>
        <w:spacing w:line="260" w:lineRule="exact"/>
        <w:rPr>
          <w:rFonts w:ascii="Verdana" w:hAnsi="Verdana"/>
          <w:sz w:val="14"/>
          <w:szCs w:val="14"/>
        </w:rPr>
      </w:pPr>
    </w:p>
    <w:p w:rsidR="004819F1" w:rsidRPr="00786D13" w:rsidRDefault="008C2D8B" w:rsidP="004819F1">
      <w:pPr>
        <w:framePr w:w="2330" w:h="9577" w:hRule="exact" w:vSpace="454" w:wrap="around" w:vAnchor="page" w:hAnchor="page" w:x="9362" w:y="2677" w:anchorLock="1"/>
        <w:spacing w:line="260" w:lineRule="exact"/>
        <w:rPr>
          <w:rFonts w:ascii="Verdana" w:hAnsi="Verdana"/>
          <w:sz w:val="14"/>
          <w:szCs w:val="14"/>
        </w:rPr>
      </w:pPr>
      <w:r w:rsidRPr="00786D13">
        <w:rPr>
          <w:rFonts w:ascii="Verdana" w:hAnsi="Verdana"/>
          <w:sz w:val="14"/>
          <w:szCs w:val="14"/>
        </w:rPr>
        <w:t>Tlf.: 3544</w:t>
      </w:r>
      <w:r w:rsidR="004819F1" w:rsidRPr="00786D13">
        <w:rPr>
          <w:rFonts w:ascii="Verdana" w:hAnsi="Verdana"/>
          <w:sz w:val="14"/>
          <w:szCs w:val="14"/>
        </w:rPr>
        <w:t>8500</w:t>
      </w:r>
    </w:p>
    <w:p w:rsidR="004819F1" w:rsidRPr="00786D13" w:rsidRDefault="004819F1" w:rsidP="004819F1">
      <w:pPr>
        <w:framePr w:w="2330" w:h="9577" w:hRule="exact" w:vSpace="454" w:wrap="around" w:vAnchor="page" w:hAnchor="page" w:x="9362" w:y="2677" w:anchorLock="1"/>
        <w:spacing w:line="260" w:lineRule="exact"/>
        <w:rPr>
          <w:rFonts w:ascii="Verdana" w:hAnsi="Verdana"/>
          <w:sz w:val="14"/>
          <w:szCs w:val="14"/>
        </w:rPr>
      </w:pPr>
      <w:r w:rsidRPr="00786D13">
        <w:rPr>
          <w:rFonts w:ascii="Verdana" w:hAnsi="Verdana"/>
          <w:sz w:val="14"/>
          <w:szCs w:val="14"/>
        </w:rPr>
        <w:t xml:space="preserve">Tlf.: </w:t>
      </w:r>
      <w:bookmarkStart w:id="2" w:name="sbh_tlfnr"/>
      <w:bookmarkEnd w:id="2"/>
      <w:r w:rsidRPr="00786D13">
        <w:rPr>
          <w:rFonts w:ascii="Verdana" w:hAnsi="Verdana"/>
          <w:sz w:val="14"/>
          <w:szCs w:val="14"/>
        </w:rPr>
        <w:t>35448228 (direkte)</w:t>
      </w:r>
    </w:p>
    <w:p w:rsidR="004819F1" w:rsidRPr="006C099B" w:rsidRDefault="004819F1" w:rsidP="004819F1">
      <w:pPr>
        <w:framePr w:w="2330" w:h="9577" w:hRule="exact" w:vSpace="454" w:wrap="around" w:vAnchor="page" w:hAnchor="page" w:x="9362" w:y="2677" w:anchorLock="1"/>
        <w:tabs>
          <w:tab w:val="left" w:pos="426"/>
        </w:tabs>
        <w:spacing w:line="260" w:lineRule="exact"/>
        <w:rPr>
          <w:rFonts w:ascii="Verdana" w:hAnsi="Verdana"/>
          <w:sz w:val="14"/>
          <w:szCs w:val="14"/>
        </w:rPr>
      </w:pPr>
      <w:r>
        <w:rPr>
          <w:rFonts w:ascii="Verdana" w:hAnsi="Verdana"/>
          <w:sz w:val="14"/>
          <w:szCs w:val="14"/>
        </w:rPr>
        <w:t>E-post:</w:t>
      </w:r>
      <w:r w:rsidRPr="008B26C6">
        <w:rPr>
          <w:rFonts w:ascii="Verdana" w:hAnsi="Verdana"/>
          <w:sz w:val="14"/>
          <w:szCs w:val="14"/>
        </w:rPr>
        <w:t xml:space="preserve"> </w:t>
      </w:r>
      <w:r>
        <w:rPr>
          <w:rFonts w:ascii="Verdana" w:hAnsi="Verdana"/>
          <w:sz w:val="14"/>
          <w:szCs w:val="14"/>
        </w:rPr>
        <w:t>dadl@dadl.dk</w:t>
      </w:r>
    </w:p>
    <w:p w:rsidR="004819F1" w:rsidRDefault="004819F1" w:rsidP="004819F1">
      <w:pPr>
        <w:framePr w:w="2330" w:h="9577" w:hRule="exact" w:vSpace="454" w:wrap="around" w:vAnchor="page" w:hAnchor="page" w:x="9362" w:y="2677" w:anchorLock="1"/>
        <w:spacing w:line="260" w:lineRule="exact"/>
        <w:rPr>
          <w:rFonts w:ascii="Verdana" w:hAnsi="Verdana"/>
          <w:sz w:val="14"/>
          <w:szCs w:val="14"/>
        </w:rPr>
      </w:pPr>
      <w:r>
        <w:rPr>
          <w:rFonts w:ascii="Verdana" w:hAnsi="Verdana"/>
          <w:sz w:val="14"/>
          <w:szCs w:val="14"/>
        </w:rPr>
        <w:t xml:space="preserve">E-post: </w:t>
      </w:r>
      <w:bookmarkStart w:id="3" w:name="sbh_email"/>
      <w:bookmarkEnd w:id="3"/>
      <w:r>
        <w:rPr>
          <w:rFonts w:ascii="Verdana" w:hAnsi="Verdana"/>
          <w:sz w:val="14"/>
          <w:szCs w:val="14"/>
        </w:rPr>
        <w:t>hl@DADL.DK</w:t>
      </w:r>
    </w:p>
    <w:p w:rsidR="0012245A" w:rsidRPr="000B79BE" w:rsidRDefault="004819F1" w:rsidP="004819F1">
      <w:pPr>
        <w:framePr w:w="2330" w:h="9577" w:hRule="exact" w:vSpace="454" w:wrap="around" w:vAnchor="page" w:hAnchor="page" w:x="9362" w:y="2677" w:anchorLock="1"/>
        <w:spacing w:line="260" w:lineRule="exact"/>
        <w:rPr>
          <w:rFonts w:ascii="Verdana" w:hAnsi="Verdana"/>
          <w:sz w:val="14"/>
          <w:szCs w:val="14"/>
        </w:rPr>
      </w:pPr>
      <w:r>
        <w:rPr>
          <w:rFonts w:ascii="Verdana" w:hAnsi="Verdana"/>
          <w:sz w:val="14"/>
          <w:szCs w:val="14"/>
        </w:rPr>
        <w:t>www.laeger.dk</w:t>
      </w:r>
    </w:p>
    <w:p w:rsidR="00D60712" w:rsidRPr="00D745C5" w:rsidRDefault="00D745C5" w:rsidP="00D745C5">
      <w:pPr>
        <w:spacing w:before="120"/>
        <w:rPr>
          <w:rFonts w:ascii="Verdana" w:hAnsi="Verdana"/>
          <w:color w:val="808080"/>
          <w:sz w:val="44"/>
          <w:szCs w:val="44"/>
        </w:rPr>
      </w:pPr>
      <w:bookmarkStart w:id="4" w:name="brødtekst"/>
      <w:bookmarkEnd w:id="4"/>
      <w:r w:rsidRPr="00D745C5">
        <w:rPr>
          <w:rFonts w:ascii="Verdana" w:hAnsi="Verdana"/>
          <w:noProof/>
          <w:color w:val="808080"/>
          <w:sz w:val="44"/>
          <w:szCs w:val="44"/>
        </w:rPr>
        <w:drawing>
          <wp:inline distT="0" distB="0" distL="0" distR="0">
            <wp:extent cx="3434715" cy="930275"/>
            <wp:effectExtent l="0" t="0" r="0" b="3175"/>
            <wp:docPr id="10" name="Billede 10" descr="C:\Users\hl\Desktop\BOSTEDER HØRING\dpsLogoTransparenny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l\Desktop\BOSTEDER HØRING\dpsLogoTransparenny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4715" cy="930275"/>
                    </a:xfrm>
                    <a:prstGeom prst="rect">
                      <a:avLst/>
                    </a:prstGeom>
                    <a:noFill/>
                    <a:ln>
                      <a:noFill/>
                    </a:ln>
                  </pic:spPr>
                </pic:pic>
              </a:graphicData>
            </a:graphic>
          </wp:inline>
        </w:drawing>
      </w:r>
    </w:p>
    <w:p w:rsidR="00D745C5" w:rsidRDefault="00D745C5" w:rsidP="00FF6A50">
      <w:pPr>
        <w:spacing w:before="240"/>
        <w:rPr>
          <w:rFonts w:ascii="Verdana" w:hAnsi="Verdana"/>
          <w:color w:val="808080"/>
          <w:sz w:val="32"/>
          <w:szCs w:val="32"/>
        </w:rPr>
      </w:pPr>
    </w:p>
    <w:p w:rsidR="00D60712" w:rsidRDefault="00D60712" w:rsidP="00FF6A50">
      <w:pPr>
        <w:spacing w:before="240"/>
        <w:rPr>
          <w:rFonts w:ascii="Verdana" w:hAnsi="Verdana"/>
          <w:color w:val="808080"/>
          <w:sz w:val="32"/>
          <w:szCs w:val="32"/>
        </w:rPr>
      </w:pPr>
      <w:r w:rsidRPr="00084BEB">
        <w:rPr>
          <w:rFonts w:ascii="Verdana" w:hAnsi="Verdana"/>
          <w:color w:val="808080"/>
          <w:sz w:val="32"/>
          <w:szCs w:val="32"/>
        </w:rPr>
        <w:t>Høringssvar</w:t>
      </w:r>
    </w:p>
    <w:p w:rsidR="008472FF" w:rsidRPr="008472FF" w:rsidRDefault="008472FF" w:rsidP="00C57CAB">
      <w:pPr>
        <w:spacing w:line="280" w:lineRule="exact"/>
        <w:rPr>
          <w:rFonts w:ascii="Verdana" w:hAnsi="Verdana"/>
          <w:sz w:val="18"/>
          <w:szCs w:val="18"/>
        </w:rPr>
      </w:pPr>
    </w:p>
    <w:p w:rsidR="008472FF" w:rsidRPr="00B36765" w:rsidRDefault="00786D13" w:rsidP="00C57CAB">
      <w:pPr>
        <w:spacing w:line="280" w:lineRule="exact"/>
        <w:rPr>
          <w:rFonts w:ascii="Verdana" w:hAnsi="Verdana"/>
          <w:sz w:val="18"/>
          <w:szCs w:val="18"/>
        </w:rPr>
      </w:pPr>
      <w:r>
        <w:rPr>
          <w:rFonts w:ascii="Verdana" w:hAnsi="Verdana"/>
          <w:sz w:val="18"/>
          <w:szCs w:val="18"/>
        </w:rPr>
        <w:t>Lovforslag om oprettelse af specialiserede socialpsykiatriske afdelinger</w:t>
      </w:r>
      <w:r w:rsidR="005B486A">
        <w:rPr>
          <w:rFonts w:ascii="Verdana" w:hAnsi="Verdana"/>
          <w:sz w:val="18"/>
          <w:szCs w:val="18"/>
        </w:rPr>
        <w:br/>
      </w:r>
    </w:p>
    <w:p w:rsidR="008472FF" w:rsidRPr="008472FF" w:rsidRDefault="008472FF" w:rsidP="00C57CAB">
      <w:pPr>
        <w:spacing w:line="280" w:lineRule="exact"/>
        <w:rPr>
          <w:rFonts w:ascii="Verdana" w:hAnsi="Verdana"/>
          <w:sz w:val="18"/>
          <w:szCs w:val="18"/>
        </w:rPr>
      </w:pPr>
    </w:p>
    <w:p w:rsidR="00016A91" w:rsidRPr="00786D13" w:rsidRDefault="000D509F" w:rsidP="00C57CAB">
      <w:pPr>
        <w:spacing w:line="280" w:lineRule="exact"/>
        <w:rPr>
          <w:rFonts w:ascii="Verdana" w:hAnsi="Verdana"/>
          <w:b/>
          <w:sz w:val="22"/>
          <w:szCs w:val="22"/>
        </w:rPr>
      </w:pPr>
      <w:r>
        <w:rPr>
          <w:rFonts w:ascii="Verdana" w:hAnsi="Verdana"/>
          <w:b/>
          <w:sz w:val="22"/>
          <w:szCs w:val="22"/>
        </w:rPr>
        <w:t>Behov for en bedre løsning</w:t>
      </w:r>
    </w:p>
    <w:p w:rsidR="00786D13" w:rsidRPr="00786D13" w:rsidRDefault="00786D13" w:rsidP="00786D13">
      <w:pPr>
        <w:spacing w:line="280" w:lineRule="exact"/>
        <w:rPr>
          <w:rFonts w:ascii="Verdana" w:hAnsi="Verdana"/>
          <w:sz w:val="18"/>
          <w:szCs w:val="18"/>
        </w:rPr>
      </w:pPr>
    </w:p>
    <w:p w:rsidR="000D509F" w:rsidRPr="000D509F" w:rsidRDefault="000D509F" w:rsidP="004B37BF">
      <w:pPr>
        <w:spacing w:line="280" w:lineRule="exact"/>
        <w:jc w:val="both"/>
        <w:rPr>
          <w:rFonts w:ascii="Verdana" w:hAnsi="Verdana"/>
          <w:sz w:val="18"/>
          <w:szCs w:val="18"/>
        </w:rPr>
      </w:pPr>
      <w:r w:rsidRPr="000D509F">
        <w:rPr>
          <w:rFonts w:ascii="Verdana" w:hAnsi="Verdana"/>
          <w:sz w:val="18"/>
          <w:szCs w:val="18"/>
        </w:rPr>
        <w:t>Lægeforeningen og Dansk Psykiatrisk Selskab har fortsat den opfattelse, at den nye tilbudsform er forbundet med en række uhensigtsmæssige tiltag og alvorlige mangler. På den baggrund fastholder vi opfordringen til, at lovforslaget trækkes tilbage, og at der i stedet udarbejdes en bedre løsning.</w:t>
      </w:r>
    </w:p>
    <w:p w:rsidR="000D509F" w:rsidRDefault="000D509F" w:rsidP="004B37BF">
      <w:pPr>
        <w:spacing w:line="280" w:lineRule="exact"/>
        <w:jc w:val="both"/>
        <w:rPr>
          <w:rFonts w:ascii="Verdana" w:hAnsi="Verdana"/>
          <w:sz w:val="18"/>
          <w:szCs w:val="18"/>
        </w:rPr>
      </w:pPr>
    </w:p>
    <w:p w:rsidR="000D509F" w:rsidRDefault="000D509F" w:rsidP="004B37BF">
      <w:pPr>
        <w:spacing w:line="280" w:lineRule="exact"/>
        <w:jc w:val="both"/>
        <w:rPr>
          <w:rFonts w:ascii="Verdana" w:hAnsi="Verdana"/>
          <w:sz w:val="18"/>
          <w:szCs w:val="18"/>
        </w:rPr>
      </w:pPr>
      <w:r w:rsidRPr="000D509F">
        <w:rPr>
          <w:rFonts w:ascii="Verdana" w:hAnsi="Verdana"/>
          <w:sz w:val="18"/>
          <w:szCs w:val="18"/>
        </w:rPr>
        <w:t xml:space="preserve">Lægeforeningen og Dansk Psykiatrisk Selskab anerkender dog, at det nye udkast til lovforslag rummer visse forbedringer, der imødekommer </w:t>
      </w:r>
      <w:r>
        <w:rPr>
          <w:rFonts w:ascii="Verdana" w:hAnsi="Verdana"/>
          <w:sz w:val="18"/>
          <w:szCs w:val="18"/>
        </w:rPr>
        <w:t xml:space="preserve">en mindre del </w:t>
      </w:r>
      <w:r w:rsidRPr="000D509F">
        <w:rPr>
          <w:rFonts w:ascii="Verdana" w:hAnsi="Verdana"/>
          <w:sz w:val="18"/>
          <w:szCs w:val="18"/>
        </w:rPr>
        <w:t>af de fremsatte kritikpunkter.</w:t>
      </w:r>
    </w:p>
    <w:p w:rsidR="00786D13" w:rsidRDefault="00786D13" w:rsidP="00786D13">
      <w:pPr>
        <w:spacing w:line="280" w:lineRule="exact"/>
        <w:rPr>
          <w:rFonts w:ascii="Verdana" w:hAnsi="Verdana"/>
          <w:sz w:val="18"/>
          <w:szCs w:val="18"/>
        </w:rPr>
      </w:pPr>
    </w:p>
    <w:p w:rsidR="000D509F" w:rsidRDefault="000D509F" w:rsidP="00786D13">
      <w:pPr>
        <w:spacing w:line="280" w:lineRule="exact"/>
        <w:rPr>
          <w:rFonts w:ascii="Verdana" w:hAnsi="Verdana"/>
          <w:sz w:val="18"/>
          <w:szCs w:val="18"/>
        </w:rPr>
      </w:pPr>
    </w:p>
    <w:p w:rsidR="000D509F" w:rsidRPr="000D509F" w:rsidRDefault="000D509F" w:rsidP="000D509F">
      <w:pPr>
        <w:spacing w:line="280" w:lineRule="exact"/>
        <w:rPr>
          <w:rFonts w:ascii="Verdana" w:hAnsi="Verdana"/>
          <w:b/>
          <w:sz w:val="18"/>
          <w:szCs w:val="18"/>
        </w:rPr>
      </w:pPr>
      <w:r w:rsidRPr="000D509F">
        <w:rPr>
          <w:rFonts w:ascii="Verdana" w:hAnsi="Verdana"/>
          <w:b/>
          <w:sz w:val="18"/>
          <w:szCs w:val="18"/>
        </w:rPr>
        <w:t xml:space="preserve">1. </w:t>
      </w:r>
      <w:r>
        <w:rPr>
          <w:rFonts w:ascii="Verdana" w:hAnsi="Verdana"/>
          <w:b/>
          <w:sz w:val="18"/>
          <w:szCs w:val="18"/>
        </w:rPr>
        <w:t>Begrænset og inkonsekvent rolle for</w:t>
      </w:r>
      <w:r w:rsidRPr="000D509F">
        <w:rPr>
          <w:rFonts w:ascii="Verdana" w:hAnsi="Verdana"/>
          <w:b/>
          <w:sz w:val="18"/>
          <w:szCs w:val="18"/>
        </w:rPr>
        <w:t xml:space="preserve"> </w:t>
      </w:r>
      <w:r>
        <w:rPr>
          <w:rFonts w:ascii="Verdana" w:hAnsi="Verdana"/>
          <w:b/>
          <w:sz w:val="18"/>
          <w:szCs w:val="18"/>
        </w:rPr>
        <w:t xml:space="preserve">den </w:t>
      </w:r>
      <w:r w:rsidRPr="000D509F">
        <w:rPr>
          <w:rFonts w:ascii="Verdana" w:hAnsi="Verdana"/>
          <w:b/>
          <w:sz w:val="18"/>
          <w:szCs w:val="18"/>
        </w:rPr>
        <w:t>lægefaglig</w:t>
      </w:r>
      <w:r>
        <w:rPr>
          <w:rFonts w:ascii="Verdana" w:hAnsi="Verdana"/>
          <w:b/>
          <w:sz w:val="18"/>
          <w:szCs w:val="18"/>
        </w:rPr>
        <w:t>e</w:t>
      </w:r>
      <w:r w:rsidRPr="000D509F">
        <w:rPr>
          <w:rFonts w:ascii="Verdana" w:hAnsi="Verdana"/>
          <w:b/>
          <w:sz w:val="18"/>
          <w:szCs w:val="18"/>
        </w:rPr>
        <w:t xml:space="preserve"> vurdering </w:t>
      </w:r>
      <w:r>
        <w:rPr>
          <w:rFonts w:ascii="Verdana" w:hAnsi="Verdana"/>
          <w:b/>
          <w:sz w:val="18"/>
          <w:szCs w:val="18"/>
        </w:rPr>
        <w:t>ift. anvendelsen af tvang</w:t>
      </w:r>
      <w:r w:rsidRPr="000D509F">
        <w:rPr>
          <w:rFonts w:ascii="Verdana" w:hAnsi="Verdana"/>
          <w:b/>
          <w:sz w:val="18"/>
          <w:szCs w:val="18"/>
        </w:rPr>
        <w:t xml:space="preserve"> </w:t>
      </w:r>
    </w:p>
    <w:p w:rsidR="000D509F" w:rsidRPr="000D509F" w:rsidRDefault="000D509F" w:rsidP="000D509F">
      <w:pPr>
        <w:spacing w:line="280" w:lineRule="exact"/>
        <w:jc w:val="both"/>
        <w:rPr>
          <w:rFonts w:ascii="Verdana" w:hAnsi="Verdana"/>
          <w:sz w:val="18"/>
          <w:szCs w:val="18"/>
        </w:rPr>
      </w:pPr>
      <w:r w:rsidRPr="000D509F">
        <w:rPr>
          <w:rFonts w:ascii="Verdana" w:hAnsi="Verdana"/>
          <w:sz w:val="18"/>
          <w:szCs w:val="18"/>
        </w:rPr>
        <w:t>Den vigtigste forbedring er det forhold, at visitation til de nye tilbud nu forudsætter, at det lægefaglige medlem af visitationsforummet vurderer, at borgeren aktuelt lider af en svær psykisk lidelse. Denne forbedring er dog samtidig forbundet med følgende problematiske forhold:</w:t>
      </w:r>
    </w:p>
    <w:p w:rsidR="000D509F" w:rsidRPr="000D509F" w:rsidRDefault="000D509F" w:rsidP="000D509F">
      <w:pPr>
        <w:spacing w:line="280" w:lineRule="exact"/>
        <w:jc w:val="both"/>
        <w:rPr>
          <w:rFonts w:ascii="Verdana" w:hAnsi="Verdana"/>
          <w:sz w:val="18"/>
          <w:szCs w:val="18"/>
        </w:rPr>
      </w:pPr>
    </w:p>
    <w:p w:rsidR="000D509F" w:rsidRPr="000D509F" w:rsidRDefault="000D509F" w:rsidP="000D509F">
      <w:pPr>
        <w:pStyle w:val="Listeafsnit"/>
        <w:numPr>
          <w:ilvl w:val="0"/>
          <w:numId w:val="3"/>
        </w:numPr>
        <w:spacing w:line="280" w:lineRule="exact"/>
        <w:jc w:val="both"/>
        <w:rPr>
          <w:rFonts w:ascii="Verdana" w:hAnsi="Verdana"/>
          <w:sz w:val="18"/>
          <w:szCs w:val="18"/>
        </w:rPr>
      </w:pPr>
      <w:r w:rsidRPr="000D509F">
        <w:rPr>
          <w:rFonts w:ascii="Verdana" w:hAnsi="Verdana"/>
          <w:sz w:val="18"/>
          <w:szCs w:val="18"/>
        </w:rPr>
        <w:t xml:space="preserve">Der kræves ikke en lægefaglig vurdering, når der skal træffes beslutning om fortsat tvangsanbringelse eller om tilbageholdelse samt tilbageførsel med henblik på tilbageholdelse. Det skyldes, at der intet krav er om, at der indgår lægefaglig kundskab i den specialiserede socialpsykiatriske afdelings ledelse, som alene vurderer grundlaget for disse anvendelser af tvang. Den lægefaglige kundskab spiller således en begrænset og inkonsekvent rolle i det samlede forløb, hvilket udsætter patienten for tvangsformer, der er præget af en uacceptabel vilkårlighed. </w:t>
      </w:r>
    </w:p>
    <w:p w:rsidR="000D509F" w:rsidRPr="000D509F" w:rsidRDefault="000D509F" w:rsidP="000D509F">
      <w:pPr>
        <w:spacing w:line="280" w:lineRule="exact"/>
        <w:jc w:val="both"/>
        <w:rPr>
          <w:rFonts w:ascii="Verdana" w:hAnsi="Verdana"/>
          <w:sz w:val="18"/>
          <w:szCs w:val="18"/>
        </w:rPr>
      </w:pPr>
    </w:p>
    <w:p w:rsidR="000D509F" w:rsidRPr="000D509F" w:rsidRDefault="000D509F" w:rsidP="000D509F">
      <w:pPr>
        <w:pStyle w:val="Listeafsnit"/>
        <w:numPr>
          <w:ilvl w:val="0"/>
          <w:numId w:val="3"/>
        </w:numPr>
        <w:spacing w:line="280" w:lineRule="exact"/>
        <w:jc w:val="both"/>
        <w:rPr>
          <w:rFonts w:ascii="Verdana" w:hAnsi="Verdana"/>
          <w:sz w:val="18"/>
          <w:szCs w:val="18"/>
        </w:rPr>
      </w:pPr>
      <w:r w:rsidRPr="000D509F">
        <w:rPr>
          <w:rFonts w:ascii="Verdana" w:hAnsi="Verdana"/>
          <w:sz w:val="18"/>
          <w:szCs w:val="18"/>
        </w:rPr>
        <w:t>Med forbedringen undgås muligheden for, at en borger bliver tvangs</w:t>
      </w:r>
      <w:r>
        <w:rPr>
          <w:rFonts w:ascii="Verdana" w:hAnsi="Verdana"/>
          <w:sz w:val="18"/>
          <w:szCs w:val="18"/>
        </w:rPr>
        <w:softHyphen/>
      </w:r>
      <w:r w:rsidRPr="000D509F">
        <w:rPr>
          <w:rFonts w:ascii="Verdana" w:hAnsi="Verdana"/>
          <w:sz w:val="18"/>
          <w:szCs w:val="18"/>
        </w:rPr>
        <w:t>anbragt på trods af en lægefaglig vurdering af, at borgeren ikke har en svær psykisk lidelse, hvilket antageligvis ville have været i konflikt med De</w:t>
      </w:r>
      <w:r>
        <w:rPr>
          <w:rFonts w:ascii="Verdana" w:hAnsi="Verdana"/>
          <w:sz w:val="18"/>
          <w:szCs w:val="18"/>
        </w:rPr>
        <w:t>n Europæiske Menneskerettigheds</w:t>
      </w:r>
      <w:r w:rsidRPr="000D509F">
        <w:rPr>
          <w:rFonts w:ascii="Verdana" w:hAnsi="Verdana"/>
          <w:sz w:val="18"/>
          <w:szCs w:val="18"/>
        </w:rPr>
        <w:t>konvention (artikel 5). Lægeforeningen og Dansk Psykiatrisk Selskab er dog langt fra overbeviste om, at l</w:t>
      </w:r>
      <w:r>
        <w:rPr>
          <w:rFonts w:ascii="Verdana" w:hAnsi="Verdana"/>
          <w:sz w:val="18"/>
          <w:szCs w:val="18"/>
        </w:rPr>
        <w:t>ovforslaget dermed er uproblema</w:t>
      </w:r>
      <w:r w:rsidRPr="000D509F">
        <w:rPr>
          <w:rFonts w:ascii="Verdana" w:hAnsi="Verdana"/>
          <w:sz w:val="18"/>
          <w:szCs w:val="18"/>
        </w:rPr>
        <w:t>tisk ift. internationale ko</w:t>
      </w:r>
      <w:r w:rsidR="00601963">
        <w:rPr>
          <w:rFonts w:ascii="Verdana" w:hAnsi="Verdana"/>
          <w:sz w:val="18"/>
          <w:szCs w:val="18"/>
        </w:rPr>
        <w:t>nventioner, og henviser her til det 2. høringssvar fra SIND</w:t>
      </w:r>
      <w:r w:rsidRPr="000D509F">
        <w:rPr>
          <w:rFonts w:ascii="Verdana" w:hAnsi="Verdana"/>
          <w:sz w:val="18"/>
          <w:szCs w:val="18"/>
        </w:rPr>
        <w:t>.</w:t>
      </w:r>
    </w:p>
    <w:p w:rsidR="000D509F" w:rsidRPr="000D509F" w:rsidRDefault="000D509F" w:rsidP="000D509F">
      <w:pPr>
        <w:spacing w:line="280" w:lineRule="exact"/>
        <w:rPr>
          <w:rFonts w:ascii="Verdana" w:hAnsi="Verdana"/>
          <w:sz w:val="18"/>
          <w:szCs w:val="18"/>
        </w:rPr>
      </w:pPr>
    </w:p>
    <w:p w:rsidR="000D509F" w:rsidRPr="004B37BF" w:rsidRDefault="000D509F" w:rsidP="000D509F">
      <w:pPr>
        <w:spacing w:line="280" w:lineRule="exact"/>
        <w:rPr>
          <w:rFonts w:ascii="Verdana" w:hAnsi="Verdana"/>
          <w:b/>
          <w:sz w:val="18"/>
          <w:szCs w:val="18"/>
        </w:rPr>
      </w:pPr>
      <w:r w:rsidRPr="004B37BF">
        <w:rPr>
          <w:rFonts w:ascii="Verdana" w:hAnsi="Verdana"/>
          <w:b/>
          <w:sz w:val="18"/>
          <w:szCs w:val="18"/>
        </w:rPr>
        <w:t>2. Beskrivelsen af visitationskriteriet ’svær psykisk lidelse’ er problematisk</w:t>
      </w:r>
    </w:p>
    <w:p w:rsidR="000D509F" w:rsidRPr="000D509F" w:rsidRDefault="000D509F" w:rsidP="004B37BF">
      <w:pPr>
        <w:spacing w:line="280" w:lineRule="exact"/>
        <w:jc w:val="both"/>
        <w:rPr>
          <w:rFonts w:ascii="Verdana" w:hAnsi="Verdana"/>
          <w:sz w:val="18"/>
          <w:szCs w:val="18"/>
        </w:rPr>
      </w:pPr>
      <w:r w:rsidRPr="000D509F">
        <w:rPr>
          <w:rFonts w:ascii="Verdana" w:hAnsi="Verdana"/>
          <w:sz w:val="18"/>
          <w:szCs w:val="18"/>
        </w:rPr>
        <w:t>Lægefor</w:t>
      </w:r>
      <w:r w:rsidR="004B37BF">
        <w:rPr>
          <w:rFonts w:ascii="Verdana" w:hAnsi="Verdana"/>
          <w:sz w:val="18"/>
          <w:szCs w:val="18"/>
        </w:rPr>
        <w:t>e</w:t>
      </w:r>
      <w:r w:rsidRPr="000D509F">
        <w:rPr>
          <w:rFonts w:ascii="Verdana" w:hAnsi="Verdana"/>
          <w:sz w:val="18"/>
          <w:szCs w:val="18"/>
        </w:rPr>
        <w:t>ningen og Dansk Psykiatrisk Selskab finder det bekymrende, at beskrivelsen af begrebet ’svær psykisk lidelse’ i bemærkningerne til lovforslaget på ingen måde stemmer overens med den generelle ps</w:t>
      </w:r>
      <w:r w:rsidR="004B37BF">
        <w:rPr>
          <w:rFonts w:ascii="Verdana" w:hAnsi="Verdana"/>
          <w:sz w:val="18"/>
          <w:szCs w:val="18"/>
        </w:rPr>
        <w:t>ykiatriske forståelse og anvend</w:t>
      </w:r>
      <w:r w:rsidRPr="000D509F">
        <w:rPr>
          <w:rFonts w:ascii="Verdana" w:hAnsi="Verdana"/>
          <w:sz w:val="18"/>
          <w:szCs w:val="18"/>
        </w:rPr>
        <w:t xml:space="preserve">else af dette begreb. Bl.a. bruges ’fobisk angst’ som eksempel på en tilstand, der i sig selv vil kunne betragtes som ’svær psykisk lidelse’, men sådan opfattes fobisk angst ikke i psykiatrien. </w:t>
      </w:r>
    </w:p>
    <w:p w:rsidR="000D509F" w:rsidRPr="000D509F" w:rsidRDefault="000D509F" w:rsidP="004B37BF">
      <w:pPr>
        <w:spacing w:line="280" w:lineRule="exact"/>
        <w:jc w:val="both"/>
        <w:rPr>
          <w:rFonts w:ascii="Verdana" w:hAnsi="Verdana"/>
          <w:sz w:val="18"/>
          <w:szCs w:val="18"/>
        </w:rPr>
      </w:pPr>
    </w:p>
    <w:p w:rsidR="000D509F" w:rsidRDefault="000D509F" w:rsidP="004B37BF">
      <w:pPr>
        <w:spacing w:line="280" w:lineRule="exact"/>
        <w:jc w:val="both"/>
        <w:rPr>
          <w:rFonts w:ascii="Verdana" w:hAnsi="Verdana"/>
          <w:sz w:val="18"/>
          <w:szCs w:val="18"/>
        </w:rPr>
      </w:pPr>
      <w:r w:rsidRPr="000D509F">
        <w:rPr>
          <w:rFonts w:ascii="Verdana" w:hAnsi="Verdana"/>
          <w:sz w:val="18"/>
          <w:szCs w:val="18"/>
        </w:rPr>
        <w:t>Det ville således være yderst usædvanligt, at en person blev indlagt und</w:t>
      </w:r>
      <w:r w:rsidR="004B37BF">
        <w:rPr>
          <w:rFonts w:ascii="Verdana" w:hAnsi="Verdana"/>
          <w:sz w:val="18"/>
          <w:szCs w:val="18"/>
        </w:rPr>
        <w:t>er denne diagnose – eller tilsvar</w:t>
      </w:r>
      <w:r w:rsidRPr="000D509F">
        <w:rPr>
          <w:rFonts w:ascii="Verdana" w:hAnsi="Verdana"/>
          <w:sz w:val="18"/>
          <w:szCs w:val="18"/>
        </w:rPr>
        <w:t>ende: boede på et socialpsykiatrisk bosted. Den generelle psykiatriske forståelse</w:t>
      </w:r>
      <w:r w:rsidR="004B37BF">
        <w:rPr>
          <w:rFonts w:ascii="Verdana" w:hAnsi="Verdana"/>
          <w:sz w:val="18"/>
          <w:szCs w:val="18"/>
        </w:rPr>
        <w:t xml:space="preserve"> af ’svær psykisk lidelse’ inde</w:t>
      </w:r>
      <w:r w:rsidRPr="000D509F">
        <w:rPr>
          <w:rFonts w:ascii="Verdana" w:hAnsi="Verdana"/>
          <w:sz w:val="18"/>
          <w:szCs w:val="18"/>
        </w:rPr>
        <w:t>bærer, at patienten befinder sig i en psykotisk tilstand eller en tilstand, der kan sidestilles med psykose. Der er kun enkelte øvrige tilstande, der vil kunne betegnes som ’svær p</w:t>
      </w:r>
      <w:r w:rsidR="00BA3F3E">
        <w:rPr>
          <w:rFonts w:ascii="Verdana" w:hAnsi="Verdana"/>
          <w:sz w:val="18"/>
          <w:szCs w:val="18"/>
        </w:rPr>
        <w:t>sykisk lidelse’</w:t>
      </w:r>
      <w:r w:rsidRPr="000D509F">
        <w:rPr>
          <w:rFonts w:ascii="Verdana" w:hAnsi="Verdana"/>
          <w:sz w:val="18"/>
          <w:szCs w:val="18"/>
        </w:rPr>
        <w:t>.</w:t>
      </w:r>
    </w:p>
    <w:p w:rsidR="000D509F" w:rsidRDefault="000D509F" w:rsidP="00786D13">
      <w:pPr>
        <w:spacing w:line="280" w:lineRule="exact"/>
        <w:rPr>
          <w:rFonts w:ascii="Verdana" w:hAnsi="Verdana"/>
          <w:sz w:val="18"/>
          <w:szCs w:val="18"/>
        </w:rPr>
      </w:pPr>
    </w:p>
    <w:p w:rsidR="0008633C" w:rsidRDefault="0008633C" w:rsidP="00786D13">
      <w:pPr>
        <w:spacing w:line="280" w:lineRule="exact"/>
        <w:rPr>
          <w:rFonts w:ascii="Verdana" w:hAnsi="Verdana"/>
          <w:sz w:val="18"/>
          <w:szCs w:val="18"/>
        </w:rPr>
      </w:pPr>
    </w:p>
    <w:p w:rsidR="000536AA" w:rsidRDefault="000536AA" w:rsidP="00786D13">
      <w:pPr>
        <w:spacing w:line="280" w:lineRule="exact"/>
        <w:rPr>
          <w:rFonts w:ascii="Verdana" w:hAnsi="Verdana"/>
          <w:b/>
          <w:sz w:val="18"/>
          <w:szCs w:val="18"/>
        </w:rPr>
      </w:pPr>
      <w:r>
        <w:rPr>
          <w:rFonts w:ascii="Verdana" w:hAnsi="Verdana"/>
          <w:b/>
          <w:sz w:val="18"/>
          <w:szCs w:val="18"/>
        </w:rPr>
        <w:t xml:space="preserve">3. </w:t>
      </w:r>
      <w:r w:rsidR="0074617B">
        <w:rPr>
          <w:rFonts w:ascii="Verdana" w:hAnsi="Verdana"/>
          <w:b/>
          <w:sz w:val="18"/>
          <w:szCs w:val="18"/>
        </w:rPr>
        <w:t>Yderligere problemer ved lovforslaget</w:t>
      </w:r>
    </w:p>
    <w:p w:rsidR="0008633C" w:rsidRDefault="0036622D" w:rsidP="00786D13">
      <w:pPr>
        <w:spacing w:line="280" w:lineRule="exact"/>
        <w:rPr>
          <w:rFonts w:ascii="Verdana" w:hAnsi="Verdana"/>
          <w:sz w:val="18"/>
          <w:szCs w:val="18"/>
        </w:rPr>
      </w:pPr>
      <w:r>
        <w:rPr>
          <w:rFonts w:ascii="Verdana" w:hAnsi="Verdana"/>
          <w:sz w:val="18"/>
          <w:szCs w:val="18"/>
        </w:rPr>
        <w:t xml:space="preserve">Lægeforeningen og Dansk Psykiatrisk Selskab har i vores første høringssvar fremsat en række yderligere kritikpunkter. Da disse ikke er blevet imødekommet, genfremsætter vi dem i kort form </w:t>
      </w:r>
      <w:r w:rsidR="00DC755A">
        <w:rPr>
          <w:rFonts w:ascii="Verdana" w:hAnsi="Verdana"/>
          <w:sz w:val="18"/>
          <w:szCs w:val="18"/>
        </w:rPr>
        <w:t>i dette afsnit</w:t>
      </w:r>
      <w:r>
        <w:rPr>
          <w:rFonts w:ascii="Verdana" w:hAnsi="Verdana"/>
          <w:sz w:val="18"/>
          <w:szCs w:val="18"/>
        </w:rPr>
        <w:t>.</w:t>
      </w:r>
    </w:p>
    <w:p w:rsidR="0036622D" w:rsidRDefault="0036622D" w:rsidP="00786D13">
      <w:pPr>
        <w:spacing w:line="280" w:lineRule="exact"/>
        <w:rPr>
          <w:rFonts w:ascii="Verdana" w:hAnsi="Verdana"/>
          <w:sz w:val="18"/>
          <w:szCs w:val="18"/>
        </w:rPr>
      </w:pPr>
    </w:p>
    <w:p w:rsidR="00786D13" w:rsidRPr="0008633C" w:rsidRDefault="00786D13" w:rsidP="00786D13">
      <w:pPr>
        <w:spacing w:line="280" w:lineRule="exact"/>
        <w:rPr>
          <w:rFonts w:ascii="Verdana" w:hAnsi="Verdana"/>
          <w:i/>
          <w:sz w:val="18"/>
          <w:szCs w:val="18"/>
        </w:rPr>
      </w:pPr>
      <w:r w:rsidRPr="0008633C">
        <w:rPr>
          <w:rFonts w:ascii="Verdana" w:hAnsi="Verdana"/>
          <w:i/>
          <w:sz w:val="18"/>
          <w:szCs w:val="18"/>
        </w:rPr>
        <w:t>Et brud med grundprincippet for hvornår frihedsberøvelse kan forsvares</w:t>
      </w:r>
    </w:p>
    <w:p w:rsidR="0036622D" w:rsidRDefault="00786D13" w:rsidP="0036622D">
      <w:pPr>
        <w:spacing w:line="280" w:lineRule="exact"/>
        <w:rPr>
          <w:rFonts w:ascii="Verdana" w:hAnsi="Verdana"/>
          <w:sz w:val="18"/>
          <w:szCs w:val="18"/>
        </w:rPr>
      </w:pPr>
      <w:r w:rsidRPr="00786D13">
        <w:rPr>
          <w:rFonts w:ascii="Verdana" w:hAnsi="Verdana"/>
          <w:sz w:val="18"/>
          <w:szCs w:val="18"/>
        </w:rPr>
        <w:t xml:space="preserve">Lægeforeningen og Dansk Psykiatrisk selskab tager </w:t>
      </w:r>
      <w:r w:rsidR="0036622D">
        <w:rPr>
          <w:rFonts w:ascii="Verdana" w:hAnsi="Verdana"/>
          <w:sz w:val="18"/>
          <w:szCs w:val="18"/>
        </w:rPr>
        <w:t xml:space="preserve">stadig </w:t>
      </w:r>
      <w:r w:rsidRPr="00786D13">
        <w:rPr>
          <w:rFonts w:ascii="Verdana" w:hAnsi="Verdana"/>
          <w:sz w:val="18"/>
          <w:szCs w:val="18"/>
        </w:rPr>
        <w:t>klar afstand fra forslaget om, at patienter, der ikke er psykotiske, skal kunne anbringes med tvang og tvangstilbageh</w:t>
      </w:r>
      <w:r w:rsidR="0036622D">
        <w:rPr>
          <w:rFonts w:ascii="Verdana" w:hAnsi="Verdana"/>
          <w:sz w:val="18"/>
          <w:szCs w:val="18"/>
        </w:rPr>
        <w:t xml:space="preserve">oldes, da det </w:t>
      </w:r>
      <w:r w:rsidRPr="0036622D">
        <w:rPr>
          <w:rFonts w:ascii="Verdana" w:hAnsi="Verdana"/>
          <w:sz w:val="18"/>
          <w:szCs w:val="18"/>
        </w:rPr>
        <w:t xml:space="preserve">er et brud med </w:t>
      </w:r>
      <w:r w:rsidR="0036622D">
        <w:rPr>
          <w:rFonts w:ascii="Verdana" w:hAnsi="Verdana"/>
          <w:sz w:val="18"/>
          <w:szCs w:val="18"/>
        </w:rPr>
        <w:t xml:space="preserve">det hidtidige grundprincip </w:t>
      </w:r>
      <w:r w:rsidRPr="0036622D">
        <w:rPr>
          <w:rFonts w:ascii="Verdana" w:hAnsi="Verdana"/>
          <w:sz w:val="18"/>
          <w:szCs w:val="18"/>
        </w:rPr>
        <w:t xml:space="preserve">om, at man skal være psykotisk, eller i en tilstand der kan sidestilles hermed, for at blive underlagt tvang. </w:t>
      </w:r>
    </w:p>
    <w:p w:rsidR="0036622D" w:rsidRDefault="0036622D" w:rsidP="0036622D">
      <w:pPr>
        <w:spacing w:line="280" w:lineRule="exact"/>
        <w:rPr>
          <w:rFonts w:ascii="Verdana" w:hAnsi="Verdana"/>
          <w:sz w:val="18"/>
          <w:szCs w:val="18"/>
        </w:rPr>
      </w:pPr>
    </w:p>
    <w:p w:rsidR="00786D13" w:rsidRPr="0036622D" w:rsidRDefault="0036622D" w:rsidP="0036622D">
      <w:pPr>
        <w:spacing w:line="280" w:lineRule="exact"/>
        <w:rPr>
          <w:rFonts w:ascii="Verdana" w:hAnsi="Verdana"/>
          <w:sz w:val="18"/>
          <w:szCs w:val="18"/>
        </w:rPr>
      </w:pPr>
      <w:r>
        <w:rPr>
          <w:rFonts w:ascii="Verdana" w:hAnsi="Verdana"/>
          <w:sz w:val="18"/>
          <w:szCs w:val="18"/>
        </w:rPr>
        <w:t>F</w:t>
      </w:r>
      <w:r w:rsidR="00786D13" w:rsidRPr="0036622D">
        <w:rPr>
          <w:rFonts w:ascii="Verdana" w:hAnsi="Verdana"/>
          <w:sz w:val="18"/>
          <w:szCs w:val="18"/>
        </w:rPr>
        <w:t xml:space="preserve">rihedsberøvelse </w:t>
      </w:r>
      <w:r>
        <w:rPr>
          <w:rFonts w:ascii="Verdana" w:hAnsi="Verdana"/>
          <w:sz w:val="18"/>
          <w:szCs w:val="18"/>
        </w:rPr>
        <w:t xml:space="preserve">er ikke </w:t>
      </w:r>
      <w:r w:rsidR="00786D13" w:rsidRPr="0036622D">
        <w:rPr>
          <w:rFonts w:ascii="Verdana" w:hAnsi="Verdana"/>
          <w:sz w:val="18"/>
          <w:szCs w:val="18"/>
        </w:rPr>
        <w:t>et hensigtsmæssigt udgangspunkt for behandling mv. af ikke-psykotiske patienter.</w:t>
      </w:r>
      <w:r>
        <w:rPr>
          <w:rFonts w:ascii="Verdana" w:hAnsi="Verdana"/>
          <w:sz w:val="18"/>
          <w:szCs w:val="18"/>
        </w:rPr>
        <w:t xml:space="preserve"> Samtidig er f</w:t>
      </w:r>
      <w:r w:rsidR="00786D13" w:rsidRPr="0036622D">
        <w:rPr>
          <w:rFonts w:ascii="Verdana" w:hAnsi="Verdana"/>
          <w:sz w:val="18"/>
          <w:szCs w:val="18"/>
        </w:rPr>
        <w:t>orslaget et klart tilbageskridt i forhold til bestræbelser</w:t>
      </w:r>
      <w:r>
        <w:rPr>
          <w:rFonts w:ascii="Verdana" w:hAnsi="Verdana"/>
          <w:sz w:val="18"/>
          <w:szCs w:val="18"/>
        </w:rPr>
        <w:t>ne gennem det seneste årti</w:t>
      </w:r>
      <w:r w:rsidR="00786D13" w:rsidRPr="0036622D">
        <w:rPr>
          <w:rFonts w:ascii="Verdana" w:hAnsi="Verdana"/>
          <w:sz w:val="18"/>
          <w:szCs w:val="18"/>
        </w:rPr>
        <w:t xml:space="preserve"> på at nedbringe tvangsanvendelsen inden for den samlede</w:t>
      </w:r>
      <w:r>
        <w:rPr>
          <w:rFonts w:ascii="Verdana" w:hAnsi="Verdana"/>
          <w:sz w:val="18"/>
          <w:szCs w:val="18"/>
        </w:rPr>
        <w:t xml:space="preserve"> psykiatri</w:t>
      </w:r>
      <w:r w:rsidR="00786D13" w:rsidRPr="0036622D">
        <w:rPr>
          <w:rFonts w:ascii="Verdana" w:hAnsi="Verdana"/>
          <w:sz w:val="18"/>
          <w:szCs w:val="18"/>
        </w:rPr>
        <w:t>.</w:t>
      </w:r>
    </w:p>
    <w:p w:rsidR="00786D13" w:rsidRPr="00786D13" w:rsidRDefault="00786D13" w:rsidP="00786D13">
      <w:pPr>
        <w:spacing w:line="280" w:lineRule="exact"/>
        <w:rPr>
          <w:rFonts w:ascii="Verdana" w:hAnsi="Verdana"/>
          <w:sz w:val="18"/>
          <w:szCs w:val="18"/>
        </w:rPr>
      </w:pPr>
    </w:p>
    <w:p w:rsidR="00786D13" w:rsidRPr="0036622D" w:rsidRDefault="00786D13" w:rsidP="00786D13">
      <w:pPr>
        <w:spacing w:line="280" w:lineRule="exact"/>
        <w:rPr>
          <w:rFonts w:ascii="Verdana" w:hAnsi="Verdana"/>
          <w:i/>
          <w:sz w:val="18"/>
          <w:szCs w:val="18"/>
        </w:rPr>
      </w:pPr>
      <w:r w:rsidRPr="0036622D">
        <w:rPr>
          <w:rFonts w:ascii="Verdana" w:hAnsi="Verdana"/>
          <w:i/>
          <w:sz w:val="18"/>
          <w:szCs w:val="18"/>
        </w:rPr>
        <w:t>For lang tid mellem revurderinger af grundlaget for frihedsberøvelse</w:t>
      </w: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Tvangsanbringelse på socialpsykiatriske afdelinger er en parallel til tvangs</w:t>
      </w:r>
      <w:r w:rsidR="00A928F5">
        <w:rPr>
          <w:rFonts w:ascii="Verdana" w:hAnsi="Verdana"/>
          <w:sz w:val="18"/>
          <w:szCs w:val="18"/>
        </w:rPr>
        <w:softHyphen/>
      </w:r>
      <w:r w:rsidRPr="00786D13">
        <w:rPr>
          <w:rFonts w:ascii="Verdana" w:hAnsi="Verdana"/>
          <w:sz w:val="18"/>
          <w:szCs w:val="18"/>
        </w:rPr>
        <w:t>indlæggelse på psykiatriske afdelinger. Men hvor en frihedsberøvelse som minimum skal revurderes 3, 10, 20 og 30 dage efter start og siden mindst hver 4 uge på en psykiatrisk afdeling, så foreslås det, at revurderingen på de socialpsykiatriske afdelinger skal foretages senest efter 30 dage og derefter minimum hvert halve år. Anmoder patienten selv om en revurdering, kan der gå op til 2 måneder, før den finder sted.</w:t>
      </w:r>
    </w:p>
    <w:p w:rsidR="00786D13" w:rsidRPr="00786D13" w:rsidRDefault="00786D13" w:rsidP="00786D13">
      <w:pPr>
        <w:spacing w:line="280" w:lineRule="exact"/>
        <w:rPr>
          <w:rFonts w:ascii="Verdana" w:hAnsi="Verdana"/>
          <w:sz w:val="18"/>
          <w:szCs w:val="18"/>
        </w:rPr>
      </w:pP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Det er vanskeligt at se nogen begrundelse for, at patienter på de nye socialpsykiatriske afdelinger på denne måde skal stilles væsentlig ringere end patienter på psykiatriske afdelinger. Mht. revurdering kan forslaget derfor siges at lægge op til en art vilkårlig forskelsbehandling.</w:t>
      </w:r>
    </w:p>
    <w:p w:rsidR="00786D13" w:rsidRPr="00786D13" w:rsidRDefault="00786D13" w:rsidP="00786D13">
      <w:pPr>
        <w:spacing w:line="280" w:lineRule="exact"/>
        <w:rPr>
          <w:rFonts w:ascii="Verdana" w:hAnsi="Verdana"/>
          <w:sz w:val="18"/>
          <w:szCs w:val="18"/>
        </w:rPr>
      </w:pPr>
    </w:p>
    <w:p w:rsidR="00786D13" w:rsidRPr="00A928F5" w:rsidRDefault="00786D13" w:rsidP="00786D13">
      <w:pPr>
        <w:spacing w:line="280" w:lineRule="exact"/>
        <w:rPr>
          <w:rFonts w:ascii="Verdana" w:hAnsi="Verdana"/>
          <w:i/>
          <w:sz w:val="18"/>
          <w:szCs w:val="18"/>
        </w:rPr>
      </w:pPr>
      <w:r w:rsidRPr="00A928F5">
        <w:rPr>
          <w:rFonts w:ascii="Verdana" w:hAnsi="Verdana"/>
          <w:i/>
          <w:sz w:val="18"/>
          <w:szCs w:val="18"/>
        </w:rPr>
        <w:t>Komplicerede klageadgange</w:t>
      </w: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 xml:space="preserve">De klageadgange, der foreslås etableret i tilknytning til de forskellige indgrebsbeføjelser, er komplicerede og skifter alt efter indgreb. Dette forhold er svært at undgå i den komplicerede konstruktion, som de nye afdelinger udgør, men det gør mulighederne svære at overskue for patienterne og udfordrer dermed deres reelle retssikkerhed. </w:t>
      </w:r>
    </w:p>
    <w:p w:rsidR="00786D13" w:rsidRPr="00786D13" w:rsidRDefault="00786D13" w:rsidP="00786D13">
      <w:pPr>
        <w:spacing w:line="280" w:lineRule="exact"/>
        <w:rPr>
          <w:rFonts w:ascii="Verdana" w:hAnsi="Verdana"/>
          <w:sz w:val="18"/>
          <w:szCs w:val="18"/>
        </w:rPr>
      </w:pP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Det er højst usikkert, om dette problem ift. klageadgange kan løses via den foreslåede tildeling af en patie</w:t>
      </w:r>
      <w:r w:rsidR="00A928F5">
        <w:rPr>
          <w:rFonts w:ascii="Verdana" w:hAnsi="Verdana"/>
          <w:sz w:val="18"/>
          <w:szCs w:val="18"/>
        </w:rPr>
        <w:t xml:space="preserve">ntrådgiver. </w:t>
      </w:r>
      <w:r w:rsidRPr="00786D13">
        <w:rPr>
          <w:rFonts w:ascii="Verdana" w:hAnsi="Verdana"/>
          <w:sz w:val="18"/>
          <w:szCs w:val="18"/>
        </w:rPr>
        <w:t>Skal der opnås en positiv effekt kræver det under alle omstændigheder, at patientrådgiveren er tilstrækkelig uddannet og er uafhængig af ledelsen på de socialpsykiatriske afdelinger.</w:t>
      </w:r>
    </w:p>
    <w:p w:rsidR="00786D13" w:rsidRPr="00786D13" w:rsidRDefault="00786D13" w:rsidP="00786D13">
      <w:pPr>
        <w:spacing w:line="280" w:lineRule="exact"/>
        <w:rPr>
          <w:rFonts w:ascii="Verdana" w:hAnsi="Verdana"/>
          <w:sz w:val="18"/>
          <w:szCs w:val="18"/>
        </w:rPr>
      </w:pPr>
    </w:p>
    <w:p w:rsidR="00786D13" w:rsidRPr="00A928F5" w:rsidRDefault="00786D13" w:rsidP="00786D13">
      <w:pPr>
        <w:spacing w:line="280" w:lineRule="exact"/>
        <w:rPr>
          <w:rFonts w:ascii="Verdana" w:hAnsi="Verdana"/>
          <w:i/>
          <w:sz w:val="18"/>
          <w:szCs w:val="18"/>
        </w:rPr>
      </w:pPr>
      <w:r w:rsidRPr="00A928F5">
        <w:rPr>
          <w:rFonts w:ascii="Verdana" w:hAnsi="Verdana"/>
          <w:i/>
          <w:sz w:val="18"/>
          <w:szCs w:val="18"/>
        </w:rPr>
        <w:t>De nye afdelinger løser ikke problemet for patienter med dobbelt diagnose</w:t>
      </w: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Personer med psykiatriske lidelser og misbrugsproblemer udgør den centrale målgruppe for de s</w:t>
      </w:r>
      <w:r w:rsidR="007846DD">
        <w:rPr>
          <w:rFonts w:ascii="Verdana" w:hAnsi="Verdana"/>
          <w:sz w:val="18"/>
          <w:szCs w:val="18"/>
        </w:rPr>
        <w:t>pecialise</w:t>
      </w:r>
      <w:r w:rsidRPr="00786D13">
        <w:rPr>
          <w:rFonts w:ascii="Verdana" w:hAnsi="Verdana"/>
          <w:sz w:val="18"/>
          <w:szCs w:val="18"/>
        </w:rPr>
        <w:t>rede socialpsykiatriske afdelinger. Men forslag</w:t>
      </w:r>
      <w:r w:rsidR="007D25B3">
        <w:rPr>
          <w:rFonts w:ascii="Verdana" w:hAnsi="Verdana"/>
          <w:sz w:val="18"/>
          <w:szCs w:val="18"/>
        </w:rPr>
        <w:t>et</w:t>
      </w:r>
      <w:r w:rsidRPr="00786D13">
        <w:rPr>
          <w:rFonts w:ascii="Verdana" w:hAnsi="Verdana"/>
          <w:sz w:val="18"/>
          <w:szCs w:val="18"/>
        </w:rPr>
        <w:t xml:space="preserve"> synes ikke rettet mod </w:t>
      </w:r>
      <w:r w:rsidR="007D25B3">
        <w:rPr>
          <w:rFonts w:ascii="Verdana" w:hAnsi="Verdana"/>
          <w:sz w:val="18"/>
          <w:szCs w:val="18"/>
        </w:rPr>
        <w:t>at løse dé</w:t>
      </w:r>
      <w:r w:rsidRPr="00786D13">
        <w:rPr>
          <w:rFonts w:ascii="Verdana" w:hAnsi="Verdana"/>
          <w:sz w:val="18"/>
          <w:szCs w:val="18"/>
        </w:rPr>
        <w:t xml:space="preserve">t problem, at personer med dobbelt diagnose modtager behandling i to forskellige </w:t>
      </w:r>
      <w:proofErr w:type="spellStart"/>
      <w:r w:rsidRPr="00786D13">
        <w:rPr>
          <w:rFonts w:ascii="Verdana" w:hAnsi="Verdana"/>
          <w:sz w:val="18"/>
          <w:szCs w:val="18"/>
        </w:rPr>
        <w:t>regi</w:t>
      </w:r>
      <w:r w:rsidR="007846DD">
        <w:rPr>
          <w:rFonts w:ascii="Verdana" w:hAnsi="Verdana"/>
          <w:sz w:val="18"/>
          <w:szCs w:val="18"/>
        </w:rPr>
        <w:t>er</w:t>
      </w:r>
      <w:proofErr w:type="spellEnd"/>
      <w:r w:rsidR="007846DD">
        <w:rPr>
          <w:rFonts w:ascii="Verdana" w:hAnsi="Verdana"/>
          <w:sz w:val="18"/>
          <w:szCs w:val="18"/>
        </w:rPr>
        <w:t>. De nye afdelinger skal inde</w:t>
      </w:r>
      <w:r w:rsidRPr="00786D13">
        <w:rPr>
          <w:rFonts w:ascii="Verdana" w:hAnsi="Verdana"/>
          <w:sz w:val="18"/>
          <w:szCs w:val="18"/>
        </w:rPr>
        <w:t>holde misbrugsbehandling, men kun en begrænset psykiatrisk behandli</w:t>
      </w:r>
      <w:r w:rsidR="007846DD">
        <w:rPr>
          <w:rFonts w:ascii="Verdana" w:hAnsi="Verdana"/>
          <w:sz w:val="18"/>
          <w:szCs w:val="18"/>
        </w:rPr>
        <w:t>ng, da der ikke er fast tilknytte</w:t>
      </w:r>
      <w:r w:rsidRPr="00786D13">
        <w:rPr>
          <w:rFonts w:ascii="Verdana" w:hAnsi="Verdana"/>
          <w:sz w:val="18"/>
          <w:szCs w:val="18"/>
        </w:rPr>
        <w:t xml:space="preserve">de læger og det understreges, at patienter med behov herfor skal indlægges på en psykiatrisk afdeling. </w:t>
      </w:r>
    </w:p>
    <w:p w:rsidR="00786D13" w:rsidRPr="00786D13" w:rsidRDefault="00786D13" w:rsidP="00786D13">
      <w:pPr>
        <w:spacing w:line="280" w:lineRule="exact"/>
        <w:rPr>
          <w:rFonts w:ascii="Verdana" w:hAnsi="Verdana"/>
          <w:sz w:val="18"/>
          <w:szCs w:val="18"/>
        </w:rPr>
      </w:pP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Indsatsen på afdelingerne synes dermed ikke at leve op til Sundhedsstyrelsens anbefaling af, at misbrugsbehandling og psykiatrisk behandling sker samtidig. Det må samtidig bemærkes, at forslagets omtale af misbrugsbehandlingen som ’frivillig’ er i modstrid med det forhold, at afdelingslederen får vide beføjelser til at foretage indgreb over for besiddelse af alkohol, medicin og forbudte stoffer.</w:t>
      </w:r>
    </w:p>
    <w:p w:rsidR="00786D13" w:rsidRPr="00786D13" w:rsidRDefault="00786D13" w:rsidP="00786D13">
      <w:pPr>
        <w:spacing w:line="280" w:lineRule="exact"/>
        <w:rPr>
          <w:rFonts w:ascii="Verdana" w:hAnsi="Verdana"/>
          <w:sz w:val="18"/>
          <w:szCs w:val="18"/>
        </w:rPr>
      </w:pPr>
    </w:p>
    <w:p w:rsidR="00786D13" w:rsidRPr="007846DD" w:rsidRDefault="00A928F5" w:rsidP="00786D13">
      <w:pPr>
        <w:spacing w:line="280" w:lineRule="exact"/>
        <w:rPr>
          <w:rFonts w:ascii="Verdana" w:hAnsi="Verdana"/>
          <w:b/>
          <w:sz w:val="18"/>
          <w:szCs w:val="18"/>
        </w:rPr>
      </w:pPr>
      <w:r>
        <w:rPr>
          <w:rFonts w:ascii="Verdana" w:hAnsi="Verdana"/>
          <w:b/>
          <w:sz w:val="18"/>
          <w:szCs w:val="18"/>
        </w:rPr>
        <w:t>4</w:t>
      </w:r>
      <w:r w:rsidR="00786D13" w:rsidRPr="007846DD">
        <w:rPr>
          <w:rFonts w:ascii="Verdana" w:hAnsi="Verdana"/>
          <w:b/>
          <w:sz w:val="18"/>
          <w:szCs w:val="18"/>
        </w:rPr>
        <w:t xml:space="preserve">. </w:t>
      </w:r>
      <w:r w:rsidR="007D25B3">
        <w:rPr>
          <w:rFonts w:ascii="Verdana" w:hAnsi="Verdana"/>
          <w:b/>
          <w:sz w:val="18"/>
          <w:szCs w:val="18"/>
        </w:rPr>
        <w:t>Bud på en anden l</w:t>
      </w:r>
      <w:r>
        <w:rPr>
          <w:rFonts w:ascii="Verdana" w:hAnsi="Verdana"/>
          <w:b/>
          <w:sz w:val="18"/>
          <w:szCs w:val="18"/>
        </w:rPr>
        <w:t>øsning</w:t>
      </w:r>
    </w:p>
    <w:p w:rsidR="00786D13" w:rsidRPr="00786D13" w:rsidRDefault="007D25B3" w:rsidP="00786D13">
      <w:pPr>
        <w:spacing w:line="280" w:lineRule="exact"/>
        <w:rPr>
          <w:rFonts w:ascii="Verdana" w:hAnsi="Verdana"/>
          <w:sz w:val="18"/>
          <w:szCs w:val="18"/>
        </w:rPr>
      </w:pPr>
      <w:r>
        <w:rPr>
          <w:rFonts w:ascii="Verdana" w:hAnsi="Verdana"/>
          <w:sz w:val="18"/>
          <w:szCs w:val="18"/>
        </w:rPr>
        <w:t>De stærke tvangs</w:t>
      </w:r>
      <w:r w:rsidR="00786D13" w:rsidRPr="00786D13">
        <w:rPr>
          <w:rFonts w:ascii="Verdana" w:hAnsi="Verdana"/>
          <w:sz w:val="18"/>
          <w:szCs w:val="18"/>
        </w:rPr>
        <w:t xml:space="preserve">elementer </w:t>
      </w:r>
      <w:r>
        <w:rPr>
          <w:rFonts w:ascii="Verdana" w:hAnsi="Verdana"/>
          <w:sz w:val="18"/>
          <w:szCs w:val="18"/>
        </w:rPr>
        <w:t xml:space="preserve">på de nye tilbudsformer </w:t>
      </w:r>
      <w:r w:rsidR="00786D13" w:rsidRPr="00786D13">
        <w:rPr>
          <w:rFonts w:ascii="Verdana" w:hAnsi="Verdana"/>
          <w:sz w:val="18"/>
          <w:szCs w:val="18"/>
        </w:rPr>
        <w:t>svækker chanc</w:t>
      </w:r>
      <w:r w:rsidR="00DC755A">
        <w:rPr>
          <w:rFonts w:ascii="Verdana" w:hAnsi="Verdana"/>
          <w:sz w:val="18"/>
          <w:szCs w:val="18"/>
        </w:rPr>
        <w:t>en for vellykkede patientforløb, da</w:t>
      </w:r>
      <w:r w:rsidR="00786D13" w:rsidRPr="00786D13">
        <w:rPr>
          <w:rFonts w:ascii="Verdana" w:hAnsi="Verdana"/>
          <w:sz w:val="18"/>
          <w:szCs w:val="18"/>
        </w:rPr>
        <w:t xml:space="preserve"> </w:t>
      </w:r>
      <w:r w:rsidR="00DC755A">
        <w:rPr>
          <w:rFonts w:ascii="Verdana" w:hAnsi="Verdana"/>
          <w:sz w:val="18"/>
          <w:szCs w:val="18"/>
        </w:rPr>
        <w:t>p</w:t>
      </w:r>
      <w:r w:rsidR="00786D13" w:rsidRPr="00786D13">
        <w:rPr>
          <w:rFonts w:ascii="Verdana" w:hAnsi="Verdana"/>
          <w:sz w:val="18"/>
          <w:szCs w:val="18"/>
        </w:rPr>
        <w:t>ersonalet sættes i e</w:t>
      </w:r>
      <w:r w:rsidR="00DC755A">
        <w:rPr>
          <w:rFonts w:ascii="Verdana" w:hAnsi="Verdana"/>
          <w:sz w:val="18"/>
          <w:szCs w:val="18"/>
        </w:rPr>
        <w:t>n uhensigtsmæssig dobbeltrolle over for patienterne. D</w:t>
      </w:r>
      <w:r w:rsidR="00786D13" w:rsidRPr="00786D13">
        <w:rPr>
          <w:rFonts w:ascii="Verdana" w:hAnsi="Verdana"/>
          <w:sz w:val="18"/>
          <w:szCs w:val="18"/>
        </w:rPr>
        <w:t xml:space="preserve">en tvangsanbragte patient </w:t>
      </w:r>
      <w:r w:rsidR="00DC755A">
        <w:rPr>
          <w:rFonts w:ascii="Verdana" w:hAnsi="Verdana"/>
          <w:sz w:val="18"/>
          <w:szCs w:val="18"/>
        </w:rPr>
        <w:t xml:space="preserve">kan desuden </w:t>
      </w:r>
      <w:r w:rsidR="00786D13" w:rsidRPr="00786D13">
        <w:rPr>
          <w:rFonts w:ascii="Verdana" w:hAnsi="Verdana"/>
          <w:sz w:val="18"/>
          <w:szCs w:val="18"/>
        </w:rPr>
        <w:t>få en oplevelse af fuldstændig at have mistet styringen af sit liv med deraf følgende negativ effekt for selvværd og selvrespekt.</w:t>
      </w:r>
    </w:p>
    <w:p w:rsidR="00786D13" w:rsidRDefault="00786D13" w:rsidP="00786D13">
      <w:pPr>
        <w:spacing w:line="280" w:lineRule="exact"/>
        <w:rPr>
          <w:rFonts w:ascii="Verdana" w:hAnsi="Verdana"/>
          <w:sz w:val="18"/>
          <w:szCs w:val="18"/>
        </w:rPr>
      </w:pPr>
    </w:p>
    <w:p w:rsidR="00643C6C" w:rsidRDefault="00643C6C" w:rsidP="00786D13">
      <w:pPr>
        <w:spacing w:line="280" w:lineRule="exact"/>
        <w:rPr>
          <w:rFonts w:ascii="Verdana" w:hAnsi="Verdana"/>
          <w:sz w:val="18"/>
          <w:szCs w:val="18"/>
        </w:rPr>
      </w:pPr>
      <w:r>
        <w:rPr>
          <w:rFonts w:ascii="Verdana" w:hAnsi="Verdana"/>
          <w:sz w:val="18"/>
          <w:szCs w:val="18"/>
        </w:rPr>
        <w:t xml:space="preserve">Lægeforeningen og Dansk Psykiatrisk Selskab har undladt at forholde sig til forslaget om at indføre hunde og kropsscannere på de nye afdelinger. Vi anser forslaget for et større skridt, hvis konsekvenser kræver </w:t>
      </w:r>
      <w:r w:rsidR="001872A3">
        <w:rPr>
          <w:rFonts w:ascii="Verdana" w:hAnsi="Verdana"/>
          <w:sz w:val="18"/>
          <w:szCs w:val="18"/>
        </w:rPr>
        <w:t xml:space="preserve">en grundig </w:t>
      </w:r>
      <w:r>
        <w:rPr>
          <w:rFonts w:ascii="Verdana" w:hAnsi="Verdana"/>
          <w:sz w:val="18"/>
          <w:szCs w:val="18"/>
        </w:rPr>
        <w:t>disku</w:t>
      </w:r>
      <w:r w:rsidR="001872A3">
        <w:rPr>
          <w:rFonts w:ascii="Verdana" w:hAnsi="Verdana"/>
          <w:sz w:val="18"/>
          <w:szCs w:val="18"/>
        </w:rPr>
        <w:t>ssion, som ikke er mulig inden for den korte høringsfrist.</w:t>
      </w:r>
    </w:p>
    <w:p w:rsidR="00643C6C" w:rsidRPr="00786D13" w:rsidRDefault="00643C6C" w:rsidP="00786D13">
      <w:pPr>
        <w:spacing w:line="280" w:lineRule="exact"/>
        <w:rPr>
          <w:rFonts w:ascii="Verdana" w:hAnsi="Verdana"/>
          <w:sz w:val="18"/>
          <w:szCs w:val="18"/>
        </w:rPr>
      </w:pPr>
    </w:p>
    <w:p w:rsidR="00786D13" w:rsidRPr="00786D13" w:rsidRDefault="00786D13" w:rsidP="00786D13">
      <w:pPr>
        <w:spacing w:line="280" w:lineRule="exact"/>
        <w:rPr>
          <w:rFonts w:ascii="Verdana" w:hAnsi="Verdana"/>
          <w:sz w:val="18"/>
          <w:szCs w:val="18"/>
        </w:rPr>
      </w:pPr>
      <w:r w:rsidRPr="00786D13">
        <w:rPr>
          <w:rFonts w:ascii="Verdana" w:hAnsi="Verdana"/>
          <w:sz w:val="18"/>
          <w:szCs w:val="18"/>
        </w:rPr>
        <w:t xml:space="preserve">På </w:t>
      </w:r>
      <w:r w:rsidR="001872A3">
        <w:rPr>
          <w:rFonts w:ascii="Verdana" w:hAnsi="Verdana"/>
          <w:sz w:val="18"/>
          <w:szCs w:val="18"/>
        </w:rPr>
        <w:t>ovenstående</w:t>
      </w:r>
      <w:r w:rsidRPr="00786D13">
        <w:rPr>
          <w:rFonts w:ascii="Verdana" w:hAnsi="Verdana"/>
          <w:sz w:val="18"/>
          <w:szCs w:val="18"/>
        </w:rPr>
        <w:t xml:space="preserve"> baggrund </w:t>
      </w:r>
      <w:r w:rsidR="00DC755A">
        <w:rPr>
          <w:rFonts w:ascii="Verdana" w:hAnsi="Verdana"/>
          <w:sz w:val="18"/>
          <w:szCs w:val="18"/>
        </w:rPr>
        <w:t>genfremsætter</w:t>
      </w:r>
      <w:r w:rsidRPr="00786D13">
        <w:rPr>
          <w:rFonts w:ascii="Verdana" w:hAnsi="Verdana"/>
          <w:sz w:val="18"/>
          <w:szCs w:val="18"/>
        </w:rPr>
        <w:t xml:space="preserve"> Lægeforeningen og Dansk Psykiatrisk Selskab </w:t>
      </w:r>
      <w:r w:rsidR="00DC755A">
        <w:rPr>
          <w:rFonts w:ascii="Verdana" w:hAnsi="Verdana"/>
          <w:sz w:val="18"/>
          <w:szCs w:val="18"/>
        </w:rPr>
        <w:t>hermed opfordringen til</w:t>
      </w:r>
      <w:r w:rsidRPr="00786D13">
        <w:rPr>
          <w:rFonts w:ascii="Verdana" w:hAnsi="Verdana"/>
          <w:sz w:val="18"/>
          <w:szCs w:val="18"/>
        </w:rPr>
        <w:t>, at det foreliggende lovforslag trækkes tilbage. En effektiv forebyggelse af vold på bosteder bør i stedet sikres ved at styrke de eksisterende tilbud og institutioner, så de kan varetage opgaven på en faglig ansvarlig måde. Fokus bør være på:</w:t>
      </w:r>
    </w:p>
    <w:p w:rsidR="00786D13" w:rsidRPr="00786D13" w:rsidRDefault="00786D13" w:rsidP="00786D13">
      <w:pPr>
        <w:spacing w:line="280" w:lineRule="exact"/>
        <w:rPr>
          <w:rFonts w:ascii="Verdana" w:hAnsi="Verdana"/>
          <w:sz w:val="18"/>
          <w:szCs w:val="18"/>
        </w:rPr>
      </w:pPr>
    </w:p>
    <w:p w:rsidR="007846DD" w:rsidRDefault="00786D13" w:rsidP="007846DD">
      <w:pPr>
        <w:pStyle w:val="Listeafsnit"/>
        <w:numPr>
          <w:ilvl w:val="0"/>
          <w:numId w:val="2"/>
        </w:numPr>
        <w:spacing w:after="60" w:line="280" w:lineRule="exact"/>
        <w:ind w:left="714" w:hanging="357"/>
        <w:contextualSpacing w:val="0"/>
        <w:rPr>
          <w:rFonts w:ascii="Verdana" w:hAnsi="Verdana"/>
          <w:sz w:val="18"/>
          <w:szCs w:val="18"/>
        </w:rPr>
      </w:pPr>
      <w:r w:rsidRPr="007846DD">
        <w:rPr>
          <w:rFonts w:ascii="Verdana" w:hAnsi="Verdana"/>
          <w:sz w:val="18"/>
          <w:szCs w:val="18"/>
        </w:rPr>
        <w:t>Styrket samarbejde mellem personale på botilbud og politi og kriminalforsorg</w:t>
      </w:r>
    </w:p>
    <w:p w:rsidR="007846DD" w:rsidRDefault="00786D13" w:rsidP="007846DD">
      <w:pPr>
        <w:pStyle w:val="Listeafsnit"/>
        <w:numPr>
          <w:ilvl w:val="0"/>
          <w:numId w:val="2"/>
        </w:numPr>
        <w:spacing w:after="60" w:line="280" w:lineRule="exact"/>
        <w:ind w:left="714" w:hanging="357"/>
        <w:contextualSpacing w:val="0"/>
        <w:rPr>
          <w:rFonts w:ascii="Verdana" w:hAnsi="Verdana"/>
          <w:sz w:val="18"/>
          <w:szCs w:val="18"/>
        </w:rPr>
      </w:pPr>
      <w:r w:rsidRPr="007846DD">
        <w:rPr>
          <w:rFonts w:ascii="Verdana" w:hAnsi="Verdana"/>
          <w:sz w:val="18"/>
          <w:szCs w:val="18"/>
        </w:rPr>
        <w:t>Generelt løft af ressourcer og kompetencer på botilbud</w:t>
      </w:r>
    </w:p>
    <w:p w:rsidR="007846DD" w:rsidRDefault="00786D13" w:rsidP="007846DD">
      <w:pPr>
        <w:pStyle w:val="Listeafsnit"/>
        <w:numPr>
          <w:ilvl w:val="0"/>
          <w:numId w:val="2"/>
        </w:numPr>
        <w:spacing w:after="60" w:line="280" w:lineRule="exact"/>
        <w:ind w:left="714" w:hanging="357"/>
        <w:contextualSpacing w:val="0"/>
        <w:rPr>
          <w:rFonts w:ascii="Verdana" w:hAnsi="Verdana"/>
          <w:sz w:val="18"/>
          <w:szCs w:val="18"/>
        </w:rPr>
      </w:pPr>
      <w:r w:rsidRPr="007846DD">
        <w:rPr>
          <w:rFonts w:ascii="Verdana" w:hAnsi="Verdana"/>
          <w:sz w:val="18"/>
          <w:szCs w:val="18"/>
        </w:rPr>
        <w:t>Større specialisering/differentiering af bostederne</w:t>
      </w:r>
    </w:p>
    <w:p w:rsidR="007846DD" w:rsidRDefault="00786D13" w:rsidP="007846DD">
      <w:pPr>
        <w:pStyle w:val="Listeafsnit"/>
        <w:numPr>
          <w:ilvl w:val="0"/>
          <w:numId w:val="2"/>
        </w:numPr>
        <w:spacing w:after="60" w:line="280" w:lineRule="exact"/>
        <w:ind w:left="714" w:hanging="357"/>
        <w:contextualSpacing w:val="0"/>
        <w:rPr>
          <w:rFonts w:ascii="Verdana" w:hAnsi="Verdana"/>
          <w:sz w:val="18"/>
          <w:szCs w:val="18"/>
        </w:rPr>
      </w:pPr>
      <w:r w:rsidRPr="007846DD">
        <w:rPr>
          <w:rFonts w:ascii="Verdana" w:hAnsi="Verdana"/>
          <w:sz w:val="18"/>
          <w:szCs w:val="18"/>
        </w:rPr>
        <w:t xml:space="preserve">Øget kapacitet på intensivafdelinger, så for tidlig udskrivning undgås </w:t>
      </w:r>
    </w:p>
    <w:p w:rsidR="00786D13" w:rsidRPr="007846DD" w:rsidRDefault="00786D13" w:rsidP="00786D13">
      <w:pPr>
        <w:pStyle w:val="Listeafsnit"/>
        <w:numPr>
          <w:ilvl w:val="0"/>
          <w:numId w:val="2"/>
        </w:numPr>
        <w:spacing w:line="280" w:lineRule="exact"/>
        <w:rPr>
          <w:rFonts w:ascii="Verdana" w:hAnsi="Verdana"/>
          <w:sz w:val="18"/>
          <w:szCs w:val="18"/>
        </w:rPr>
      </w:pPr>
      <w:r w:rsidRPr="007846DD">
        <w:rPr>
          <w:rFonts w:ascii="Verdana" w:hAnsi="Verdana"/>
          <w:sz w:val="18"/>
          <w:szCs w:val="18"/>
        </w:rPr>
        <w:t>Hurtigere sanktionsmuligheder for socialtilsyn, når botilbud har kritisable forhold</w:t>
      </w:r>
    </w:p>
    <w:p w:rsidR="00786D13" w:rsidRPr="00786D13" w:rsidRDefault="00786D13" w:rsidP="00786D13">
      <w:pPr>
        <w:spacing w:line="280" w:lineRule="exact"/>
        <w:rPr>
          <w:rFonts w:ascii="Verdana" w:hAnsi="Verdana"/>
          <w:sz w:val="18"/>
          <w:szCs w:val="18"/>
        </w:rPr>
      </w:pPr>
    </w:p>
    <w:p w:rsidR="00F7410A" w:rsidRDefault="00F7410A" w:rsidP="00C57CAB">
      <w:pPr>
        <w:spacing w:line="280" w:lineRule="exact"/>
        <w:rPr>
          <w:rFonts w:ascii="Verdana" w:hAnsi="Verdana"/>
          <w:sz w:val="18"/>
          <w:szCs w:val="18"/>
        </w:rPr>
      </w:pPr>
    </w:p>
    <w:p w:rsidR="00C337EE" w:rsidRDefault="00A64332" w:rsidP="00C57CAB">
      <w:pPr>
        <w:spacing w:line="280" w:lineRule="exact"/>
        <w:rPr>
          <w:rFonts w:ascii="Verdana" w:hAnsi="Verdana"/>
          <w:sz w:val="18"/>
          <w:szCs w:val="18"/>
        </w:rPr>
      </w:pPr>
      <w:r>
        <w:rPr>
          <w:rFonts w:ascii="Verdana" w:hAnsi="Verdana"/>
          <w:sz w:val="18"/>
          <w:szCs w:val="18"/>
        </w:rPr>
        <w:t>Med venlig hilsen</w:t>
      </w:r>
    </w:p>
    <w:p w:rsidR="00CE0D0A" w:rsidRDefault="00CE0D0A" w:rsidP="00C57CAB">
      <w:pPr>
        <w:spacing w:line="280" w:lineRule="exact"/>
        <w:rPr>
          <w:rFonts w:ascii="Verdana" w:hAnsi="Verdana"/>
          <w:sz w:val="18"/>
          <w:szCs w:val="18"/>
        </w:rPr>
      </w:pPr>
    </w:p>
    <w:p w:rsidR="00B36765" w:rsidRDefault="008336F2" w:rsidP="00C57CAB">
      <w:pPr>
        <w:spacing w:line="280" w:lineRule="exact"/>
        <w:rPr>
          <w:rFonts w:ascii="Verdana" w:hAnsi="Verdana"/>
          <w:sz w:val="18"/>
          <w:szCs w:val="18"/>
        </w:rPr>
      </w:pPr>
      <w:r w:rsidRPr="00D40EF4">
        <w:rPr>
          <w:rFonts w:ascii="Verdana" w:hAnsi="Verdana"/>
          <w:noProof/>
          <w:sz w:val="18"/>
          <w:szCs w:val="18"/>
        </w:rPr>
        <w:drawing>
          <wp:anchor distT="0" distB="0" distL="114300" distR="114300" simplePos="0" relativeHeight="251659264" behindDoc="0" locked="0" layoutInCell="1" allowOverlap="1">
            <wp:simplePos x="0" y="0"/>
            <wp:positionH relativeFrom="margin">
              <wp:posOffset>1782445</wp:posOffset>
            </wp:positionH>
            <wp:positionV relativeFrom="paragraph">
              <wp:posOffset>3175</wp:posOffset>
            </wp:positionV>
            <wp:extent cx="2667000" cy="953770"/>
            <wp:effectExtent l="0" t="0" r="0" b="0"/>
            <wp:wrapSquare wrapText="bothSides"/>
            <wp:docPr id="11" name="Billede 11" descr="C:\Users\hl\Desktop\BOSTEDER HØRING\Torsten undersk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l\Desktop\BOSTEDER HØRING\Torsten underskrif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6765">
        <w:rPr>
          <w:noProof/>
        </w:rPr>
        <w:drawing>
          <wp:anchor distT="0" distB="0" distL="114300" distR="114300" simplePos="0" relativeHeight="251658240" behindDoc="0" locked="0" layoutInCell="1" allowOverlap="1" wp14:anchorId="2AA346E0" wp14:editId="54E2BF83">
            <wp:simplePos x="0" y="0"/>
            <wp:positionH relativeFrom="margin">
              <wp:align>left</wp:align>
            </wp:positionH>
            <wp:positionV relativeFrom="paragraph">
              <wp:posOffset>9525</wp:posOffset>
            </wp:positionV>
            <wp:extent cx="1333500" cy="891540"/>
            <wp:effectExtent l="0" t="0" r="0" b="3810"/>
            <wp:wrapNone/>
            <wp:docPr id="4" name="Billede 4" descr="andreasRudkjøbing_bl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Rudkjøbing_blå"/>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3500" cy="891540"/>
                    </a:xfrm>
                    <a:prstGeom prst="rect">
                      <a:avLst/>
                    </a:prstGeom>
                    <a:noFill/>
                    <a:ln>
                      <a:noFill/>
                    </a:ln>
                  </pic:spPr>
                </pic:pic>
              </a:graphicData>
            </a:graphic>
          </wp:anchor>
        </w:drawing>
      </w:r>
    </w:p>
    <w:p w:rsidR="00B36765" w:rsidRDefault="00B36765" w:rsidP="00C57CAB">
      <w:pPr>
        <w:spacing w:line="280" w:lineRule="exact"/>
        <w:rPr>
          <w:rFonts w:ascii="Verdana" w:hAnsi="Verdana"/>
          <w:sz w:val="18"/>
          <w:szCs w:val="18"/>
        </w:rPr>
      </w:pPr>
    </w:p>
    <w:p w:rsidR="00B36765" w:rsidRDefault="00B36765" w:rsidP="00C57CAB">
      <w:pPr>
        <w:spacing w:line="280" w:lineRule="exact"/>
        <w:rPr>
          <w:rFonts w:ascii="Verdana" w:hAnsi="Verdana"/>
          <w:sz w:val="18"/>
          <w:szCs w:val="18"/>
        </w:rPr>
      </w:pPr>
    </w:p>
    <w:p w:rsidR="00B36765" w:rsidRDefault="00B36765" w:rsidP="00C57CAB">
      <w:pPr>
        <w:spacing w:line="280" w:lineRule="exact"/>
        <w:rPr>
          <w:rFonts w:ascii="Verdana" w:hAnsi="Verdana"/>
          <w:sz w:val="18"/>
          <w:szCs w:val="18"/>
        </w:rPr>
      </w:pPr>
    </w:p>
    <w:p w:rsidR="00B36765" w:rsidRDefault="00D40EF4" w:rsidP="00C57CAB">
      <w:pPr>
        <w:spacing w:line="280" w:lineRule="exact"/>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p>
    <w:p w:rsidR="00D745C5" w:rsidRDefault="00B36765" w:rsidP="00D745C5">
      <w:pPr>
        <w:spacing w:line="280" w:lineRule="exact"/>
        <w:rPr>
          <w:rFonts w:ascii="Verdana" w:hAnsi="Verdana"/>
          <w:sz w:val="18"/>
          <w:szCs w:val="18"/>
        </w:rPr>
      </w:pPr>
      <w:r>
        <w:rPr>
          <w:rFonts w:ascii="Verdana" w:hAnsi="Verdana"/>
          <w:sz w:val="18"/>
          <w:szCs w:val="18"/>
        </w:rPr>
        <w:t>Andreas Rudkjøbing</w:t>
      </w:r>
      <w:r w:rsidR="00D745C5">
        <w:rPr>
          <w:rFonts w:ascii="Verdana" w:hAnsi="Verdana"/>
          <w:sz w:val="18"/>
          <w:szCs w:val="18"/>
        </w:rPr>
        <w:tab/>
      </w:r>
      <w:r w:rsidR="00D745C5">
        <w:rPr>
          <w:rFonts w:ascii="Verdana" w:hAnsi="Verdana"/>
          <w:sz w:val="18"/>
          <w:szCs w:val="18"/>
        </w:rPr>
        <w:tab/>
        <w:t>Torsten Bjørn Jacobsen</w:t>
      </w:r>
    </w:p>
    <w:p w:rsidR="00D745C5" w:rsidRPr="00C57CAB" w:rsidRDefault="00CE0D0A" w:rsidP="00D745C5">
      <w:pPr>
        <w:spacing w:line="280" w:lineRule="exact"/>
        <w:ind w:left="3912" w:hanging="3912"/>
        <w:rPr>
          <w:rFonts w:ascii="Verdana" w:hAnsi="Verdana"/>
          <w:sz w:val="18"/>
          <w:szCs w:val="18"/>
        </w:rPr>
      </w:pPr>
      <w:r>
        <w:rPr>
          <w:rFonts w:ascii="Verdana" w:hAnsi="Verdana"/>
          <w:sz w:val="18"/>
          <w:szCs w:val="18"/>
        </w:rPr>
        <w:t>Formand for Lægeforeningen</w:t>
      </w:r>
      <w:r w:rsidR="00D745C5">
        <w:rPr>
          <w:rFonts w:ascii="Verdana" w:hAnsi="Verdana"/>
          <w:sz w:val="18"/>
          <w:szCs w:val="18"/>
        </w:rPr>
        <w:tab/>
        <w:t>Formand for Dansk Psykiatrisk Selskab</w:t>
      </w:r>
    </w:p>
    <w:p w:rsidR="00CE0D0A" w:rsidRPr="00C57CAB" w:rsidRDefault="00CE0D0A" w:rsidP="00C57CAB">
      <w:pPr>
        <w:spacing w:line="280" w:lineRule="exact"/>
        <w:rPr>
          <w:rFonts w:ascii="Verdana" w:hAnsi="Verdana"/>
          <w:sz w:val="18"/>
          <w:szCs w:val="18"/>
        </w:rPr>
      </w:pPr>
    </w:p>
    <w:p w:rsidR="00C337EE" w:rsidRDefault="00C337EE" w:rsidP="00C57CAB">
      <w:pPr>
        <w:spacing w:line="280" w:lineRule="exact"/>
        <w:rPr>
          <w:rFonts w:ascii="Verdana" w:hAnsi="Verdana"/>
          <w:sz w:val="18"/>
          <w:szCs w:val="18"/>
        </w:rPr>
      </w:pPr>
    </w:p>
    <w:p w:rsidR="009B62D2" w:rsidRPr="00C57CAB" w:rsidRDefault="009B62D2" w:rsidP="00C57CAB">
      <w:pPr>
        <w:spacing w:line="280" w:lineRule="exact"/>
        <w:rPr>
          <w:rFonts w:ascii="Verdana" w:hAnsi="Verdana"/>
          <w:sz w:val="18"/>
          <w:szCs w:val="18"/>
        </w:rPr>
      </w:pPr>
    </w:p>
    <w:p w:rsidR="00CA50CB" w:rsidRPr="00C57CAB" w:rsidRDefault="00CA50CB" w:rsidP="00C57CAB">
      <w:pPr>
        <w:spacing w:line="280" w:lineRule="exact"/>
        <w:rPr>
          <w:rFonts w:ascii="Verdana" w:hAnsi="Verdana"/>
          <w:sz w:val="18"/>
          <w:szCs w:val="18"/>
        </w:rPr>
      </w:pPr>
      <w:bookmarkStart w:id="5" w:name="sagsbeh__"/>
      <w:bookmarkEnd w:id="5"/>
    </w:p>
    <w:sectPr w:rsidR="00CA50CB" w:rsidRPr="00C57CAB" w:rsidSect="00626266">
      <w:headerReference w:type="even" r:id="rId10"/>
      <w:headerReference w:type="default" r:id="rId11"/>
      <w:footerReference w:type="even" r:id="rId12"/>
      <w:footerReference w:type="default" r:id="rId13"/>
      <w:headerReference w:type="first" r:id="rId14"/>
      <w:pgSz w:w="11906" w:h="16838" w:code="9"/>
      <w:pgMar w:top="1588" w:right="3306" w:bottom="1134" w:left="1588" w:header="680" w:footer="454" w:gutter="0"/>
      <w:paperSrc w:first="15" w:other="15"/>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FC" w:rsidRDefault="003629FC">
      <w:r>
        <w:separator/>
      </w:r>
    </w:p>
  </w:endnote>
  <w:endnote w:type="continuationSeparator" w:id="0">
    <w:p w:rsidR="003629FC" w:rsidRDefault="0036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Noa LT Std">
    <w:altName w:val="Arial"/>
    <w:panose1 w:val="00000000000000000000"/>
    <w:charset w:val="00"/>
    <w:family w:val="swiss"/>
    <w:notTrueType/>
    <w:pitch w:val="variable"/>
    <w:sig w:usb0="00000001" w:usb1="00000000" w:usb2="00000000" w:usb3="00000000" w:csb0="00000009"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FF" w:rsidRDefault="008472FF" w:rsidP="00350C1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8472FF" w:rsidRDefault="008472FF" w:rsidP="00350C1A">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FF" w:rsidRDefault="008472FF" w:rsidP="00350C1A">
    <w:pPr>
      <w:pStyle w:val="Sidefod"/>
      <w:framePr w:wrap="around" w:vAnchor="text" w:hAnchor="margin" w:xAlign="right" w:y="1"/>
      <w:rPr>
        <w:rStyle w:val="Sidetal"/>
      </w:rPr>
    </w:pPr>
  </w:p>
  <w:p w:rsidR="008472FF" w:rsidRPr="009A5B43" w:rsidRDefault="008472FF" w:rsidP="009A5B43">
    <w:pPr>
      <w:pStyle w:val="Sidehoved"/>
      <w:framePr w:w="607" w:wrap="around" w:vAnchor="text" w:hAnchor="page" w:x="10289" w:y="-28"/>
      <w:rPr>
        <w:rStyle w:val="Sidetal"/>
        <w:rFonts w:ascii="Verdana" w:hAnsi="Verdana"/>
        <w:sz w:val="14"/>
        <w:szCs w:val="14"/>
      </w:rPr>
    </w:pPr>
    <w:r w:rsidRPr="009A5B43">
      <w:rPr>
        <w:rStyle w:val="Sidetal"/>
        <w:rFonts w:ascii="Verdana" w:hAnsi="Verdana"/>
        <w:sz w:val="14"/>
        <w:szCs w:val="14"/>
      </w:rPr>
      <w:t xml:space="preserve">Side </w:t>
    </w:r>
    <w:r w:rsidRPr="009A5B43">
      <w:rPr>
        <w:rStyle w:val="Sidetal"/>
        <w:rFonts w:ascii="Verdana" w:hAnsi="Verdana"/>
        <w:sz w:val="14"/>
        <w:szCs w:val="14"/>
      </w:rPr>
      <w:fldChar w:fldCharType="begin"/>
    </w:r>
    <w:r w:rsidRPr="009A5B43">
      <w:rPr>
        <w:rStyle w:val="Sidetal"/>
        <w:rFonts w:ascii="Verdana" w:hAnsi="Verdana"/>
        <w:sz w:val="14"/>
        <w:szCs w:val="14"/>
      </w:rPr>
      <w:instrText xml:space="preserve"> PAGE </w:instrText>
    </w:r>
    <w:r w:rsidRPr="009A5B43">
      <w:rPr>
        <w:rStyle w:val="Sidetal"/>
        <w:rFonts w:ascii="Verdana" w:hAnsi="Verdana"/>
        <w:sz w:val="14"/>
        <w:szCs w:val="14"/>
      </w:rPr>
      <w:fldChar w:fldCharType="separate"/>
    </w:r>
    <w:r w:rsidR="00F81F70">
      <w:rPr>
        <w:rStyle w:val="Sidetal"/>
        <w:rFonts w:ascii="Verdana" w:hAnsi="Verdana"/>
        <w:noProof/>
        <w:sz w:val="14"/>
        <w:szCs w:val="14"/>
      </w:rPr>
      <w:t>4</w:t>
    </w:r>
    <w:r w:rsidRPr="009A5B43">
      <w:rPr>
        <w:rStyle w:val="Sidetal"/>
        <w:rFonts w:ascii="Verdana" w:hAnsi="Verdana"/>
        <w:sz w:val="14"/>
        <w:szCs w:val="14"/>
      </w:rPr>
      <w:fldChar w:fldCharType="end"/>
    </w:r>
    <w:r w:rsidRPr="009A5B43">
      <w:rPr>
        <w:rStyle w:val="Sidetal"/>
        <w:rFonts w:ascii="Verdana" w:hAnsi="Verdana"/>
        <w:sz w:val="14"/>
        <w:szCs w:val="14"/>
      </w:rPr>
      <w:t>/</w:t>
    </w:r>
    <w:r w:rsidRPr="009A5B43">
      <w:rPr>
        <w:rStyle w:val="Sidetal"/>
        <w:rFonts w:ascii="Verdana" w:hAnsi="Verdana"/>
        <w:sz w:val="14"/>
        <w:szCs w:val="14"/>
      </w:rPr>
      <w:fldChar w:fldCharType="begin"/>
    </w:r>
    <w:r w:rsidRPr="009A5B43">
      <w:rPr>
        <w:rStyle w:val="Sidetal"/>
        <w:rFonts w:ascii="Verdana" w:hAnsi="Verdana"/>
        <w:sz w:val="14"/>
        <w:szCs w:val="14"/>
      </w:rPr>
      <w:instrText xml:space="preserve"> SECTIONPAGES  \* Arabic  \* MERGEFORMAT </w:instrText>
    </w:r>
    <w:r w:rsidRPr="009A5B43">
      <w:rPr>
        <w:rStyle w:val="Sidetal"/>
        <w:rFonts w:ascii="Verdana" w:hAnsi="Verdana"/>
        <w:sz w:val="14"/>
        <w:szCs w:val="14"/>
      </w:rPr>
      <w:fldChar w:fldCharType="separate"/>
    </w:r>
    <w:r w:rsidR="00F81F70">
      <w:rPr>
        <w:rStyle w:val="Sidetal"/>
        <w:rFonts w:ascii="Verdana" w:hAnsi="Verdana"/>
        <w:noProof/>
        <w:sz w:val="14"/>
        <w:szCs w:val="14"/>
      </w:rPr>
      <w:t>4</w:t>
    </w:r>
    <w:r w:rsidRPr="009A5B43">
      <w:rPr>
        <w:rStyle w:val="Sidetal"/>
        <w:rFonts w:ascii="Verdana" w:hAnsi="Verdana"/>
        <w:sz w:val="14"/>
        <w:szCs w:val="14"/>
      </w:rPr>
      <w:fldChar w:fldCharType="end"/>
    </w:r>
  </w:p>
  <w:p w:rsidR="008472FF" w:rsidRDefault="008472FF" w:rsidP="00350C1A">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FC" w:rsidRDefault="003629FC">
      <w:r>
        <w:separator/>
      </w:r>
    </w:p>
  </w:footnote>
  <w:footnote w:type="continuationSeparator" w:id="0">
    <w:p w:rsidR="003629FC" w:rsidRDefault="00362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2FF" w:rsidRDefault="008472FF" w:rsidP="00C113C3">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8472FF" w:rsidRDefault="008472FF" w:rsidP="00A869EB">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21"/>
      <w:gridCol w:w="1134"/>
    </w:tblGrid>
    <w:tr w:rsidR="008472FF" w:rsidRPr="008F0215">
      <w:tc>
        <w:tcPr>
          <w:tcW w:w="7621" w:type="dxa"/>
        </w:tcPr>
        <w:p w:rsidR="008472FF" w:rsidRPr="008F0215" w:rsidRDefault="008472FF" w:rsidP="00DB0D66">
          <w:pPr>
            <w:pStyle w:val="Sidehoved"/>
            <w:tabs>
              <w:tab w:val="clear" w:pos="4819"/>
            </w:tabs>
            <w:rPr>
              <w:rFonts w:ascii="Noa LT Std" w:hAnsi="Noa LT Std"/>
              <w:b/>
              <w:sz w:val="42"/>
              <w:szCs w:val="42"/>
            </w:rPr>
          </w:pPr>
        </w:p>
      </w:tc>
      <w:tc>
        <w:tcPr>
          <w:tcW w:w="1134" w:type="dxa"/>
        </w:tcPr>
        <w:p w:rsidR="008472FF" w:rsidRPr="008F0215" w:rsidRDefault="00217A82" w:rsidP="00DB0D66">
          <w:pPr>
            <w:pStyle w:val="Sidehoved"/>
            <w:tabs>
              <w:tab w:val="clear" w:pos="4819"/>
              <w:tab w:val="left" w:pos="7088"/>
            </w:tabs>
            <w:jc w:val="center"/>
            <w:rPr>
              <w:rFonts w:ascii="Noa LT Std" w:hAnsi="Noa LT Std"/>
              <w:b/>
              <w:sz w:val="36"/>
              <w:szCs w:val="36"/>
            </w:rPr>
          </w:pPr>
          <w:r w:rsidRPr="008F0215">
            <w:rPr>
              <w:rFonts w:ascii="Noa LT Std" w:hAnsi="Noa LT Std"/>
              <w:b/>
              <w:noProof/>
              <w:sz w:val="36"/>
              <w:szCs w:val="36"/>
            </w:rPr>
            <w:drawing>
              <wp:inline distT="0" distB="0" distL="0" distR="0">
                <wp:extent cx="504825" cy="438150"/>
                <wp:effectExtent l="0" t="0" r="9525" b="0"/>
                <wp:docPr id="3" name="Billede 3" descr="slange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ange1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p>
      </w:tc>
    </w:tr>
  </w:tbl>
  <w:p w:rsidR="008472FF" w:rsidRDefault="008472FF" w:rsidP="00A869EB">
    <w:pPr>
      <w:pStyle w:val="Sidehoved"/>
      <w:ind w:right="360"/>
    </w:pPr>
  </w:p>
  <w:p w:rsidR="008472FF" w:rsidRDefault="008472FF" w:rsidP="0012192B">
    <w:pPr>
      <w:spacing w:line="220" w:lineRule="exact"/>
      <w:rPr>
        <w:rFonts w:ascii="Calisto MT" w:hAnsi="Calisto MT"/>
      </w:rPr>
    </w:pPr>
  </w:p>
  <w:p w:rsidR="008472FF" w:rsidRDefault="008472FF">
    <w:pPr>
      <w:pStyle w:val="Sidehoved"/>
    </w:pPr>
  </w:p>
  <w:p w:rsidR="008472FF" w:rsidRDefault="008472FF" w:rsidP="00142EF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21"/>
      <w:gridCol w:w="1134"/>
    </w:tblGrid>
    <w:tr w:rsidR="008472FF" w:rsidRPr="008F0215">
      <w:tc>
        <w:tcPr>
          <w:tcW w:w="7621" w:type="dxa"/>
        </w:tcPr>
        <w:p w:rsidR="008472FF" w:rsidRPr="008F0215" w:rsidRDefault="00217A82" w:rsidP="00A268A2">
          <w:pPr>
            <w:pStyle w:val="Sidehoved"/>
            <w:tabs>
              <w:tab w:val="clear" w:pos="4819"/>
            </w:tabs>
            <w:rPr>
              <w:rFonts w:ascii="Noa LT Std" w:hAnsi="Noa LT Std"/>
              <w:b/>
              <w:sz w:val="42"/>
              <w:szCs w:val="42"/>
            </w:rPr>
          </w:pPr>
          <w:r w:rsidRPr="009B27D5">
            <w:rPr>
              <w:rFonts w:ascii="Noa LT Std" w:hAnsi="Noa LT Std"/>
              <w:b/>
              <w:noProof/>
              <w:sz w:val="42"/>
              <w:szCs w:val="42"/>
            </w:rPr>
            <w:drawing>
              <wp:inline distT="0" distB="0" distL="0" distR="0">
                <wp:extent cx="2295525" cy="304800"/>
                <wp:effectExtent l="0" t="0" r="9525" b="0"/>
                <wp:docPr id="1" name="Billede 1" descr="lægeforeningen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ægeforeningen S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04800"/>
                        </a:xfrm>
                        <a:prstGeom prst="rect">
                          <a:avLst/>
                        </a:prstGeom>
                        <a:noFill/>
                        <a:ln>
                          <a:noFill/>
                        </a:ln>
                      </pic:spPr>
                    </pic:pic>
                  </a:graphicData>
                </a:graphic>
              </wp:inline>
            </w:drawing>
          </w:r>
        </w:p>
      </w:tc>
      <w:tc>
        <w:tcPr>
          <w:tcW w:w="1134" w:type="dxa"/>
        </w:tcPr>
        <w:p w:rsidR="008472FF" w:rsidRPr="008F0215" w:rsidRDefault="00217A82" w:rsidP="00A268A2">
          <w:pPr>
            <w:pStyle w:val="Sidehoved"/>
            <w:tabs>
              <w:tab w:val="clear" w:pos="4819"/>
              <w:tab w:val="left" w:pos="7088"/>
            </w:tabs>
            <w:jc w:val="center"/>
            <w:rPr>
              <w:rFonts w:ascii="Noa LT Std" w:hAnsi="Noa LT Std"/>
              <w:b/>
              <w:sz w:val="36"/>
              <w:szCs w:val="36"/>
            </w:rPr>
          </w:pPr>
          <w:r w:rsidRPr="008F0215">
            <w:rPr>
              <w:rFonts w:ascii="Noa LT Std" w:hAnsi="Noa LT Std"/>
              <w:b/>
              <w:noProof/>
              <w:sz w:val="36"/>
              <w:szCs w:val="36"/>
            </w:rPr>
            <w:drawing>
              <wp:inline distT="0" distB="0" distL="0" distR="0">
                <wp:extent cx="504825" cy="438150"/>
                <wp:effectExtent l="0" t="0" r="9525" b="0"/>
                <wp:docPr id="2" name="Billede 2" descr="slange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ange18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p>
      </w:tc>
    </w:tr>
  </w:tbl>
  <w:p w:rsidR="008472FF" w:rsidRDefault="008472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12C6C"/>
    <w:multiLevelType w:val="hybridMultilevel"/>
    <w:tmpl w:val="EA86A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ED50D97"/>
    <w:multiLevelType w:val="hybridMultilevel"/>
    <w:tmpl w:val="32843B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7C3AAA"/>
    <w:multiLevelType w:val="hybridMultilevel"/>
    <w:tmpl w:val="46687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E0"/>
    <w:rsid w:val="00002D28"/>
    <w:rsid w:val="00016A91"/>
    <w:rsid w:val="00023498"/>
    <w:rsid w:val="0003123F"/>
    <w:rsid w:val="000364BC"/>
    <w:rsid w:val="00040361"/>
    <w:rsid w:val="000536AA"/>
    <w:rsid w:val="00060B51"/>
    <w:rsid w:val="00080D47"/>
    <w:rsid w:val="00084BEB"/>
    <w:rsid w:val="0008633C"/>
    <w:rsid w:val="000870AC"/>
    <w:rsid w:val="000B132F"/>
    <w:rsid w:val="000D509F"/>
    <w:rsid w:val="000D6EF3"/>
    <w:rsid w:val="0012192B"/>
    <w:rsid w:val="0012245A"/>
    <w:rsid w:val="00130E07"/>
    <w:rsid w:val="00142EF9"/>
    <w:rsid w:val="00161631"/>
    <w:rsid w:val="00184736"/>
    <w:rsid w:val="001872A3"/>
    <w:rsid w:val="001D1FE3"/>
    <w:rsid w:val="00200B5C"/>
    <w:rsid w:val="002011B4"/>
    <w:rsid w:val="002105D1"/>
    <w:rsid w:val="00217662"/>
    <w:rsid w:val="00217A82"/>
    <w:rsid w:val="00260FDC"/>
    <w:rsid w:val="002649E9"/>
    <w:rsid w:val="0027194E"/>
    <w:rsid w:val="00283A2A"/>
    <w:rsid w:val="00284F09"/>
    <w:rsid w:val="002A1F3B"/>
    <w:rsid w:val="002B2164"/>
    <w:rsid w:val="002C23F9"/>
    <w:rsid w:val="002E69FA"/>
    <w:rsid w:val="003145E0"/>
    <w:rsid w:val="00350C1A"/>
    <w:rsid w:val="003629FC"/>
    <w:rsid w:val="0036622D"/>
    <w:rsid w:val="0039558C"/>
    <w:rsid w:val="00396642"/>
    <w:rsid w:val="003A169B"/>
    <w:rsid w:val="003F2FE2"/>
    <w:rsid w:val="0040207A"/>
    <w:rsid w:val="004065F6"/>
    <w:rsid w:val="00417F18"/>
    <w:rsid w:val="0042594A"/>
    <w:rsid w:val="0047591E"/>
    <w:rsid w:val="004819F1"/>
    <w:rsid w:val="00491735"/>
    <w:rsid w:val="0049552A"/>
    <w:rsid w:val="004A45B3"/>
    <w:rsid w:val="004B37BF"/>
    <w:rsid w:val="004D19D6"/>
    <w:rsid w:val="004E409C"/>
    <w:rsid w:val="004F716C"/>
    <w:rsid w:val="00501D6F"/>
    <w:rsid w:val="005162D2"/>
    <w:rsid w:val="00526480"/>
    <w:rsid w:val="0056541F"/>
    <w:rsid w:val="00590744"/>
    <w:rsid w:val="00596F82"/>
    <w:rsid w:val="005A0170"/>
    <w:rsid w:val="005A3C35"/>
    <w:rsid w:val="005B486A"/>
    <w:rsid w:val="005C14B1"/>
    <w:rsid w:val="005C6428"/>
    <w:rsid w:val="005D1A76"/>
    <w:rsid w:val="005D2B79"/>
    <w:rsid w:val="005D55BD"/>
    <w:rsid w:val="005F4892"/>
    <w:rsid w:val="005F53AE"/>
    <w:rsid w:val="00601963"/>
    <w:rsid w:val="00613DEE"/>
    <w:rsid w:val="00626266"/>
    <w:rsid w:val="00642B8B"/>
    <w:rsid w:val="00643C6C"/>
    <w:rsid w:val="00661DAD"/>
    <w:rsid w:val="00666372"/>
    <w:rsid w:val="00677B95"/>
    <w:rsid w:val="006B5BDC"/>
    <w:rsid w:val="006C5913"/>
    <w:rsid w:val="006E0CAF"/>
    <w:rsid w:val="00706223"/>
    <w:rsid w:val="007154C1"/>
    <w:rsid w:val="0073520A"/>
    <w:rsid w:val="00740501"/>
    <w:rsid w:val="0074617B"/>
    <w:rsid w:val="007534A9"/>
    <w:rsid w:val="007846DD"/>
    <w:rsid w:val="00786D13"/>
    <w:rsid w:val="007B1E8D"/>
    <w:rsid w:val="007C10DA"/>
    <w:rsid w:val="007C5186"/>
    <w:rsid w:val="007D25B3"/>
    <w:rsid w:val="007F467A"/>
    <w:rsid w:val="00806F1A"/>
    <w:rsid w:val="00807E31"/>
    <w:rsid w:val="00825208"/>
    <w:rsid w:val="00826BB9"/>
    <w:rsid w:val="00830220"/>
    <w:rsid w:val="008336F2"/>
    <w:rsid w:val="00836AD7"/>
    <w:rsid w:val="008472FF"/>
    <w:rsid w:val="00851552"/>
    <w:rsid w:val="0087754C"/>
    <w:rsid w:val="00877D20"/>
    <w:rsid w:val="00894688"/>
    <w:rsid w:val="008C2D8B"/>
    <w:rsid w:val="008C316B"/>
    <w:rsid w:val="008C3BC4"/>
    <w:rsid w:val="008D17E0"/>
    <w:rsid w:val="008F2CC9"/>
    <w:rsid w:val="009118E8"/>
    <w:rsid w:val="00924D70"/>
    <w:rsid w:val="0092518A"/>
    <w:rsid w:val="00963369"/>
    <w:rsid w:val="00967787"/>
    <w:rsid w:val="009755CB"/>
    <w:rsid w:val="009A5B43"/>
    <w:rsid w:val="009B62D2"/>
    <w:rsid w:val="009C5E73"/>
    <w:rsid w:val="009D0898"/>
    <w:rsid w:val="009D6A2B"/>
    <w:rsid w:val="00A101A0"/>
    <w:rsid w:val="00A118E7"/>
    <w:rsid w:val="00A268A2"/>
    <w:rsid w:val="00A439F6"/>
    <w:rsid w:val="00A47D58"/>
    <w:rsid w:val="00A512AC"/>
    <w:rsid w:val="00A5388C"/>
    <w:rsid w:val="00A549D3"/>
    <w:rsid w:val="00A64332"/>
    <w:rsid w:val="00A869EB"/>
    <w:rsid w:val="00A928F5"/>
    <w:rsid w:val="00A95E54"/>
    <w:rsid w:val="00AB621C"/>
    <w:rsid w:val="00AE60E6"/>
    <w:rsid w:val="00B0604D"/>
    <w:rsid w:val="00B319EB"/>
    <w:rsid w:val="00B34683"/>
    <w:rsid w:val="00B3506A"/>
    <w:rsid w:val="00B36765"/>
    <w:rsid w:val="00B4795A"/>
    <w:rsid w:val="00B70B55"/>
    <w:rsid w:val="00B76C4A"/>
    <w:rsid w:val="00B907D6"/>
    <w:rsid w:val="00B93924"/>
    <w:rsid w:val="00B96594"/>
    <w:rsid w:val="00BA3F3E"/>
    <w:rsid w:val="00BB05B6"/>
    <w:rsid w:val="00BB66FF"/>
    <w:rsid w:val="00BF2DE6"/>
    <w:rsid w:val="00C10CE1"/>
    <w:rsid w:val="00C113C3"/>
    <w:rsid w:val="00C337EE"/>
    <w:rsid w:val="00C42E2F"/>
    <w:rsid w:val="00C57CAB"/>
    <w:rsid w:val="00C7246D"/>
    <w:rsid w:val="00C91000"/>
    <w:rsid w:val="00C914F0"/>
    <w:rsid w:val="00CA1A5B"/>
    <w:rsid w:val="00CA50CB"/>
    <w:rsid w:val="00CC31A5"/>
    <w:rsid w:val="00CC7AE4"/>
    <w:rsid w:val="00CD5F3E"/>
    <w:rsid w:val="00CE0D0A"/>
    <w:rsid w:val="00D01B01"/>
    <w:rsid w:val="00D103B8"/>
    <w:rsid w:val="00D1231A"/>
    <w:rsid w:val="00D40EF4"/>
    <w:rsid w:val="00D4601B"/>
    <w:rsid w:val="00D60712"/>
    <w:rsid w:val="00D6137C"/>
    <w:rsid w:val="00D646CF"/>
    <w:rsid w:val="00D65789"/>
    <w:rsid w:val="00D745C5"/>
    <w:rsid w:val="00D91289"/>
    <w:rsid w:val="00D97EA4"/>
    <w:rsid w:val="00DA200E"/>
    <w:rsid w:val="00DB0D66"/>
    <w:rsid w:val="00DC08DB"/>
    <w:rsid w:val="00DC755A"/>
    <w:rsid w:val="00DD5466"/>
    <w:rsid w:val="00DD60DB"/>
    <w:rsid w:val="00E06A5A"/>
    <w:rsid w:val="00E10780"/>
    <w:rsid w:val="00E1520C"/>
    <w:rsid w:val="00E15F03"/>
    <w:rsid w:val="00E2149D"/>
    <w:rsid w:val="00E26BAD"/>
    <w:rsid w:val="00E60C47"/>
    <w:rsid w:val="00E61FDD"/>
    <w:rsid w:val="00EA0AF5"/>
    <w:rsid w:val="00EA63E9"/>
    <w:rsid w:val="00EB1178"/>
    <w:rsid w:val="00ED1191"/>
    <w:rsid w:val="00EE280A"/>
    <w:rsid w:val="00EF4D9C"/>
    <w:rsid w:val="00F145E5"/>
    <w:rsid w:val="00F36465"/>
    <w:rsid w:val="00F70512"/>
    <w:rsid w:val="00F7410A"/>
    <w:rsid w:val="00F81F70"/>
    <w:rsid w:val="00FB1361"/>
    <w:rsid w:val="00FD6E7B"/>
    <w:rsid w:val="00FE7543"/>
    <w:rsid w:val="00FF6A50"/>
    <w:rsid w:val="00FF74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D16F2-5333-4584-880F-9A5AB8A6B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2192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12192B"/>
    <w:pPr>
      <w:tabs>
        <w:tab w:val="center" w:pos="4819"/>
        <w:tab w:val="right" w:pos="9638"/>
      </w:tabs>
    </w:pPr>
  </w:style>
  <w:style w:type="paragraph" w:styleId="Sidefod">
    <w:name w:val="footer"/>
    <w:basedOn w:val="Normal"/>
    <w:rsid w:val="0012192B"/>
    <w:pPr>
      <w:tabs>
        <w:tab w:val="center" w:pos="4819"/>
        <w:tab w:val="right" w:pos="9638"/>
      </w:tabs>
    </w:pPr>
  </w:style>
  <w:style w:type="character" w:styleId="Sidetal">
    <w:name w:val="page number"/>
    <w:basedOn w:val="Standardskrifttypeiafsnit"/>
    <w:rsid w:val="00A869EB"/>
  </w:style>
  <w:style w:type="table" w:styleId="Tabel-Gitter">
    <w:name w:val="Table Grid"/>
    <w:basedOn w:val="Tabel-Normal"/>
    <w:rsid w:val="00E60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86D13"/>
    <w:pPr>
      <w:ind w:left="720"/>
      <w:contextualSpacing/>
    </w:pPr>
  </w:style>
  <w:style w:type="paragraph" w:styleId="Markeringsbobletekst">
    <w:name w:val="Balloon Text"/>
    <w:basedOn w:val="Normal"/>
    <w:link w:val="MarkeringsbobletekstTegn"/>
    <w:semiHidden/>
    <w:unhideWhenUsed/>
    <w:rsid w:val="007D25B3"/>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7D2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ppData\Local\cBrain\F2\.tmp\0b17a315-f6b4-4de3-a60b-b56cd26ad440.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0b17a315-f6b4-4de3-a60b-b56cd26ad440.dotx</Template>
  <TotalTime>52</TotalTime>
  <Pages>1</Pages>
  <Words>1128</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lpstr>
    </vt:vector>
  </TitlesOfParts>
  <Company>DADL</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Henrik Larsen</dc:creator>
  <cp:keywords/>
  <dc:description/>
  <cp:lastModifiedBy>Henrik Larsen</cp:lastModifiedBy>
  <cp:revision>11</cp:revision>
  <cp:lastPrinted>2017-02-22T20:04:00Z</cp:lastPrinted>
  <dcterms:created xsi:type="dcterms:W3CDTF">2017-02-22T19:32:00Z</dcterms:created>
  <dcterms:modified xsi:type="dcterms:W3CDTF">2017-02-23T13:16:00Z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C:\Users\kew\AppData\Local\Temp\SJ20150630115746210.DOC</vt:lpwstr>
  </property>
  <property fmtid="{D5CDD505-2E9C-101B-9397-08002B2CF9AE}" pid="3" name="title">
    <vt:lpwstr/>
  </property>
  <property fmtid="{D5CDD505-2E9C-101B-9397-08002B2CF9AE}" pid="4" name="command">
    <vt:lpwstr/>
  </property>
</Properties>
</file>