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EC395" w14:textId="77777777" w:rsidR="005A6FBC" w:rsidRPr="00DB1100" w:rsidRDefault="007E708E" w:rsidP="00DB1100">
      <w:pPr>
        <w:rPr>
          <w:szCs w:val="20"/>
          <w:lang w:val="kl-GL"/>
        </w:rPr>
      </w:pPr>
      <w:r>
        <w:rPr>
          <w:noProof/>
        </w:rPr>
        <w:drawing>
          <wp:inline distT="0" distB="0" distL="0" distR="0" wp14:anchorId="27EA04EE" wp14:editId="57CBF022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1F768" w14:textId="77777777" w:rsidR="00DA4095" w:rsidRPr="00615406" w:rsidRDefault="00DA4095" w:rsidP="00DB1100">
      <w:pPr>
        <w:rPr>
          <w:rFonts w:ascii="Calibri" w:hAnsi="Calibri" w:cs="Calibri"/>
          <w:b/>
          <w:sz w:val="22"/>
          <w:szCs w:val="22"/>
          <w:lang w:val="kl-GL"/>
        </w:rPr>
      </w:pPr>
    </w:p>
    <w:p w14:paraId="77CD272C" w14:textId="77777777" w:rsidR="00DA4095" w:rsidRPr="00920F0B" w:rsidRDefault="00A02D83" w:rsidP="00DB110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kl-GL"/>
        </w:rPr>
      </w:pPr>
      <w:r>
        <w:rPr>
          <w:rFonts w:asciiTheme="minorHAnsi" w:hAnsiTheme="minorHAnsi" w:cstheme="minorHAnsi"/>
          <w:sz w:val="22"/>
          <w:szCs w:val="22"/>
          <w:lang w:val="kl-GL"/>
        </w:rPr>
        <w:t>17</w:t>
      </w:r>
      <w:r w:rsidR="00125FD0" w:rsidRPr="00920F0B">
        <w:rPr>
          <w:rFonts w:asciiTheme="minorHAnsi" w:hAnsiTheme="minorHAnsi" w:cstheme="minorHAnsi"/>
          <w:sz w:val="22"/>
          <w:szCs w:val="22"/>
          <w:lang w:val="kl-GL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kl-GL"/>
        </w:rPr>
        <w:t>10</w:t>
      </w:r>
      <w:r w:rsidR="00615406" w:rsidRPr="00920F0B">
        <w:rPr>
          <w:rFonts w:asciiTheme="minorHAnsi" w:hAnsiTheme="minorHAnsi" w:cstheme="minorHAnsi"/>
          <w:sz w:val="22"/>
          <w:szCs w:val="22"/>
          <w:lang w:val="kl-GL"/>
        </w:rPr>
        <w:t>.</w:t>
      </w:r>
      <w:r w:rsidR="00D05FE2" w:rsidRPr="00920F0B">
        <w:rPr>
          <w:rFonts w:asciiTheme="minorHAnsi" w:hAnsiTheme="minorHAnsi" w:cstheme="minorHAnsi"/>
          <w:sz w:val="22"/>
          <w:szCs w:val="22"/>
          <w:lang w:val="kl-GL"/>
        </w:rPr>
        <w:t>2019</w:t>
      </w:r>
    </w:p>
    <w:p w14:paraId="1464AD63" w14:textId="77777777" w:rsidR="00DA4095" w:rsidRPr="00920F0B" w:rsidRDefault="00DA4095" w:rsidP="00DB11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kl-GL"/>
        </w:rPr>
      </w:pPr>
    </w:p>
    <w:p w14:paraId="755C5FBE" w14:textId="5ACC5484" w:rsidR="009C2569" w:rsidRPr="00A7062A" w:rsidRDefault="00C17237" w:rsidP="005D783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7062A">
        <w:rPr>
          <w:rFonts w:asciiTheme="minorHAnsi" w:hAnsiTheme="minorHAnsi" w:cstheme="minorHAnsi"/>
          <w:sz w:val="22"/>
          <w:szCs w:val="22"/>
        </w:rPr>
        <w:t>I</w:t>
      </w:r>
      <w:r w:rsidR="00AD56EF" w:rsidRPr="00A7062A">
        <w:rPr>
          <w:rFonts w:asciiTheme="minorHAnsi" w:hAnsiTheme="minorHAnsi" w:cstheme="minorHAnsi"/>
          <w:sz w:val="22"/>
          <w:szCs w:val="22"/>
        </w:rPr>
        <w:t xml:space="preserve"> henhold til § 37, stk. 1 i Forretningsordenen for Inatsisartut, fremsætter jeg følgende spørgsmål til Naalakkersuisut</w:t>
      </w:r>
      <w:r w:rsidRPr="00A7062A">
        <w:rPr>
          <w:rFonts w:asciiTheme="minorHAnsi" w:hAnsiTheme="minorHAnsi" w:cstheme="minorHAnsi"/>
          <w:sz w:val="22"/>
          <w:szCs w:val="22"/>
        </w:rPr>
        <w:t>.</w:t>
      </w:r>
    </w:p>
    <w:p w14:paraId="73D1DF60" w14:textId="77777777" w:rsidR="009C2569" w:rsidRPr="00A7062A" w:rsidRDefault="009C2569" w:rsidP="005D783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57360AE" w14:textId="1531BAF2" w:rsidR="00124272" w:rsidRPr="00A7062A" w:rsidRDefault="00AD56EF" w:rsidP="005D783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A7062A">
        <w:rPr>
          <w:rFonts w:asciiTheme="minorHAnsi" w:hAnsiTheme="minorHAnsi" w:cstheme="minorHAnsi"/>
          <w:b/>
          <w:sz w:val="22"/>
          <w:szCs w:val="22"/>
        </w:rPr>
        <w:t>Spørgsmål til Naalakkersuisoq</w:t>
      </w:r>
      <w:r w:rsidR="0061270A" w:rsidRPr="00A7062A">
        <w:rPr>
          <w:rFonts w:asciiTheme="minorHAnsi" w:hAnsiTheme="minorHAnsi" w:cstheme="minorHAnsi"/>
          <w:b/>
          <w:sz w:val="22"/>
          <w:szCs w:val="22"/>
        </w:rPr>
        <w:t>:</w:t>
      </w:r>
      <w:r w:rsidR="00C17237" w:rsidRPr="00A7062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50E853" w14:textId="77777777" w:rsidR="00615406" w:rsidRPr="00A7062A" w:rsidRDefault="00615406" w:rsidP="005D783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8ED8E52" w14:textId="61F56D94" w:rsidR="00A02D83" w:rsidRPr="00A7062A" w:rsidRDefault="00AD56EF" w:rsidP="00A02D83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A7062A">
        <w:rPr>
          <w:rFonts w:asciiTheme="minorHAnsi" w:hAnsiTheme="minorHAnsi" w:cstheme="minorHAnsi"/>
          <w:b/>
        </w:rPr>
        <w:t>Hvilke mål ha</w:t>
      </w:r>
      <w:r w:rsidR="007E014C">
        <w:rPr>
          <w:rFonts w:asciiTheme="minorHAnsi" w:hAnsiTheme="minorHAnsi" w:cstheme="minorHAnsi"/>
          <w:b/>
        </w:rPr>
        <w:t xml:space="preserve">r </w:t>
      </w:r>
      <w:proofErr w:type="spellStart"/>
      <w:r w:rsidR="007E014C">
        <w:rPr>
          <w:rFonts w:asciiTheme="minorHAnsi" w:hAnsiTheme="minorHAnsi" w:cstheme="minorHAnsi"/>
          <w:b/>
        </w:rPr>
        <w:t>Naalakkersuisut</w:t>
      </w:r>
      <w:proofErr w:type="spellEnd"/>
      <w:r w:rsidR="007E014C">
        <w:rPr>
          <w:rFonts w:asciiTheme="minorHAnsi" w:hAnsiTheme="minorHAnsi" w:cstheme="minorHAnsi"/>
          <w:b/>
        </w:rPr>
        <w:t xml:space="preserve"> om overtagelse</w:t>
      </w:r>
      <w:r w:rsidRPr="00A7062A">
        <w:rPr>
          <w:rFonts w:asciiTheme="minorHAnsi" w:hAnsiTheme="minorHAnsi" w:cstheme="minorHAnsi"/>
          <w:b/>
        </w:rPr>
        <w:t>, drift og finansiering af fødevaremyndigheden og dyrlægemyndigheden</w:t>
      </w:r>
      <w:r w:rsidR="00A02D83" w:rsidRPr="00A7062A">
        <w:rPr>
          <w:rFonts w:asciiTheme="minorHAnsi" w:hAnsiTheme="minorHAnsi" w:cstheme="minorHAnsi"/>
          <w:b/>
        </w:rPr>
        <w:t>?</w:t>
      </w:r>
    </w:p>
    <w:p w14:paraId="3C79B548" w14:textId="77777777" w:rsidR="00A02D83" w:rsidRPr="00A7062A" w:rsidRDefault="00A02D83" w:rsidP="00A02D83">
      <w:pPr>
        <w:pStyle w:val="Listeafsnit"/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14:paraId="242C6EAA" w14:textId="68B80A64" w:rsidR="00A02D83" w:rsidRPr="00A7062A" w:rsidRDefault="00AD56EF" w:rsidP="00A02D83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A7062A">
        <w:rPr>
          <w:rFonts w:asciiTheme="minorHAnsi" w:hAnsiTheme="minorHAnsi" w:cstheme="minorHAnsi"/>
          <w:b/>
        </w:rPr>
        <w:t>Hvad er de fordele og ulemper som Naalakkersuisut l</w:t>
      </w:r>
      <w:r w:rsidR="007E014C">
        <w:rPr>
          <w:rFonts w:asciiTheme="minorHAnsi" w:hAnsiTheme="minorHAnsi" w:cstheme="minorHAnsi"/>
          <w:b/>
        </w:rPr>
        <w:t>igger til grund for overtagelsen</w:t>
      </w:r>
      <w:r w:rsidRPr="00A7062A">
        <w:rPr>
          <w:rFonts w:asciiTheme="minorHAnsi" w:hAnsiTheme="minorHAnsi" w:cstheme="minorHAnsi"/>
          <w:b/>
        </w:rPr>
        <w:t xml:space="preserve"> af fødevaremyndigheden og dyrlægemyndigheden</w:t>
      </w:r>
      <w:r w:rsidR="00A02D83" w:rsidRPr="00A7062A">
        <w:rPr>
          <w:rFonts w:asciiTheme="minorHAnsi" w:hAnsiTheme="minorHAnsi" w:cstheme="minorHAnsi"/>
          <w:b/>
        </w:rPr>
        <w:t>?</w:t>
      </w:r>
    </w:p>
    <w:p w14:paraId="579E2BA0" w14:textId="77777777" w:rsidR="00A02D83" w:rsidRPr="00A7062A" w:rsidRDefault="00A02D83" w:rsidP="00A02D83">
      <w:pPr>
        <w:pStyle w:val="Listeafsnit"/>
        <w:rPr>
          <w:rFonts w:asciiTheme="minorHAnsi" w:hAnsiTheme="minorHAnsi" w:cstheme="minorHAnsi"/>
          <w:b/>
        </w:rPr>
      </w:pPr>
    </w:p>
    <w:p w14:paraId="69FC77FB" w14:textId="795B4FF6" w:rsidR="00A02D83" w:rsidRPr="00A7062A" w:rsidRDefault="00AD56EF" w:rsidP="00A02D83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A7062A">
        <w:rPr>
          <w:rFonts w:asciiTheme="minorHAnsi" w:hAnsiTheme="minorHAnsi" w:cstheme="minorHAnsi"/>
          <w:b/>
        </w:rPr>
        <w:t>Anser Naalakkersuisut beregninger af dr</w:t>
      </w:r>
      <w:r w:rsidR="007E014C">
        <w:rPr>
          <w:rFonts w:asciiTheme="minorHAnsi" w:hAnsiTheme="minorHAnsi" w:cstheme="minorHAnsi"/>
          <w:b/>
        </w:rPr>
        <w:t>iftsomkostninger ved overtagelse</w:t>
      </w:r>
      <w:r w:rsidRPr="00A7062A">
        <w:rPr>
          <w:rFonts w:asciiTheme="minorHAnsi" w:hAnsiTheme="minorHAnsi" w:cstheme="minorHAnsi"/>
          <w:b/>
        </w:rPr>
        <w:t xml:space="preserve"> af fødevaremyndigheden i den seneste rapport som realistiske</w:t>
      </w:r>
      <w:r w:rsidR="00A02D83" w:rsidRPr="00A7062A">
        <w:rPr>
          <w:rFonts w:asciiTheme="minorHAnsi" w:hAnsiTheme="minorHAnsi" w:cstheme="minorHAnsi"/>
          <w:b/>
        </w:rPr>
        <w:t>?</w:t>
      </w:r>
    </w:p>
    <w:p w14:paraId="1593D6BE" w14:textId="77777777" w:rsidR="00A02D83" w:rsidRPr="00A7062A" w:rsidRDefault="00A02D83" w:rsidP="00A02D83">
      <w:pPr>
        <w:pStyle w:val="Listeafsnit"/>
        <w:rPr>
          <w:rFonts w:asciiTheme="minorHAnsi" w:hAnsiTheme="minorHAnsi" w:cstheme="minorHAnsi"/>
          <w:b/>
        </w:rPr>
      </w:pPr>
    </w:p>
    <w:p w14:paraId="63A1E27B" w14:textId="6F8DB0E2" w:rsidR="00A02D83" w:rsidRPr="00A7062A" w:rsidRDefault="00A05A15" w:rsidP="00A02D83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A7062A">
        <w:rPr>
          <w:rFonts w:asciiTheme="minorHAnsi" w:hAnsiTheme="minorHAnsi" w:cstheme="minorHAnsi"/>
          <w:b/>
        </w:rPr>
        <w:t>Har Naalakkers</w:t>
      </w:r>
      <w:r w:rsidR="00A7062A">
        <w:rPr>
          <w:rFonts w:asciiTheme="minorHAnsi" w:hAnsiTheme="minorHAnsi" w:cstheme="minorHAnsi"/>
          <w:b/>
        </w:rPr>
        <w:t>u</w:t>
      </w:r>
      <w:r w:rsidRPr="00A7062A">
        <w:rPr>
          <w:rFonts w:asciiTheme="minorHAnsi" w:hAnsiTheme="minorHAnsi" w:cstheme="minorHAnsi"/>
          <w:b/>
        </w:rPr>
        <w:t xml:space="preserve">isut haft høring fra staten, indhentet oplysninger eller har </w:t>
      </w:r>
      <w:r w:rsidR="007E014C">
        <w:rPr>
          <w:rFonts w:asciiTheme="minorHAnsi" w:hAnsiTheme="minorHAnsi" w:cstheme="minorHAnsi"/>
          <w:b/>
        </w:rPr>
        <w:t>dokumentation for at overtagelsen</w:t>
      </w:r>
      <w:r w:rsidRPr="00A7062A">
        <w:rPr>
          <w:rFonts w:asciiTheme="minorHAnsi" w:hAnsiTheme="minorHAnsi" w:cstheme="minorHAnsi"/>
          <w:b/>
        </w:rPr>
        <w:t xml:space="preserve"> af fødevaremyndigheden vil skade samhandel med EU? </w:t>
      </w:r>
    </w:p>
    <w:p w14:paraId="547A7002" w14:textId="77777777" w:rsidR="00A02D83" w:rsidRPr="00A7062A" w:rsidRDefault="00A02D83" w:rsidP="00A02D83">
      <w:pPr>
        <w:pStyle w:val="Listeafsnit"/>
        <w:rPr>
          <w:rFonts w:asciiTheme="minorHAnsi" w:hAnsiTheme="minorHAnsi" w:cstheme="minorHAnsi"/>
          <w:b/>
        </w:rPr>
      </w:pPr>
    </w:p>
    <w:p w14:paraId="7827E912" w14:textId="435EAAD9" w:rsidR="00A02D83" w:rsidRPr="00A7062A" w:rsidRDefault="00A05A15" w:rsidP="00A02D83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A7062A">
        <w:rPr>
          <w:rFonts w:asciiTheme="minorHAnsi" w:hAnsiTheme="minorHAnsi" w:cstheme="minorHAnsi"/>
          <w:b/>
        </w:rPr>
        <w:t>Har Naalakkersuisut officielle dokumentationer der ikke stammer fra oplysninger som har udgangspunkt i folketingsmedlemmers spørgsmål til de danske ministre samt svar til disse</w:t>
      </w:r>
      <w:r w:rsidR="00A02D83" w:rsidRPr="00A7062A">
        <w:rPr>
          <w:rFonts w:asciiTheme="minorHAnsi" w:hAnsiTheme="minorHAnsi" w:cstheme="minorHAnsi"/>
          <w:b/>
        </w:rPr>
        <w:t>?</w:t>
      </w:r>
    </w:p>
    <w:p w14:paraId="2E254A68" w14:textId="77777777" w:rsidR="00A02D83" w:rsidRPr="00A7062A" w:rsidRDefault="00A02D83" w:rsidP="00A02D83">
      <w:pPr>
        <w:pStyle w:val="Listeafsnit"/>
        <w:rPr>
          <w:rFonts w:asciiTheme="minorHAnsi" w:hAnsiTheme="minorHAnsi" w:cstheme="minorHAnsi"/>
          <w:b/>
        </w:rPr>
      </w:pPr>
    </w:p>
    <w:p w14:paraId="67A43CCA" w14:textId="675B45F8" w:rsidR="00A02D83" w:rsidRPr="00A7062A" w:rsidRDefault="00A05A15" w:rsidP="00A02D83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A7062A">
        <w:rPr>
          <w:rFonts w:asciiTheme="minorHAnsi" w:hAnsiTheme="minorHAnsi" w:cstheme="minorHAnsi"/>
          <w:b/>
        </w:rPr>
        <w:t>Kan Naalakkersuisut skriftligt redegøre for hvilke grunde de har til deres tilbageholdenhed hvad an</w:t>
      </w:r>
      <w:r w:rsidR="007E014C">
        <w:rPr>
          <w:rFonts w:asciiTheme="minorHAnsi" w:hAnsiTheme="minorHAnsi" w:cstheme="minorHAnsi"/>
          <w:b/>
        </w:rPr>
        <w:t>går overtagelsen</w:t>
      </w:r>
      <w:r w:rsidRPr="00A7062A">
        <w:rPr>
          <w:rFonts w:asciiTheme="minorHAnsi" w:hAnsiTheme="minorHAnsi" w:cstheme="minorHAnsi"/>
          <w:b/>
        </w:rPr>
        <w:t xml:space="preserve"> af fødevaremyndigheden</w:t>
      </w:r>
      <w:r w:rsidR="00A02D83" w:rsidRPr="00A7062A">
        <w:rPr>
          <w:rFonts w:asciiTheme="minorHAnsi" w:hAnsiTheme="minorHAnsi" w:cstheme="minorHAnsi"/>
          <w:b/>
        </w:rPr>
        <w:t>?</w:t>
      </w:r>
    </w:p>
    <w:p w14:paraId="22BCF663" w14:textId="77777777" w:rsidR="00A02D83" w:rsidRPr="00A7062A" w:rsidRDefault="00A02D83" w:rsidP="00A02D83">
      <w:pPr>
        <w:pStyle w:val="Listeafsnit"/>
        <w:rPr>
          <w:rFonts w:asciiTheme="minorHAnsi" w:hAnsiTheme="minorHAnsi" w:cstheme="minorHAnsi"/>
          <w:b/>
        </w:rPr>
      </w:pPr>
    </w:p>
    <w:p w14:paraId="4645081C" w14:textId="4F55BA8F" w:rsidR="00A02D83" w:rsidRPr="00A7062A" w:rsidRDefault="007E014C" w:rsidP="00A02D83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Har </w:t>
      </w:r>
      <w:proofErr w:type="spellStart"/>
      <w:r>
        <w:rPr>
          <w:rFonts w:asciiTheme="minorHAnsi" w:hAnsiTheme="minorHAnsi" w:cstheme="minorHAnsi"/>
          <w:b/>
        </w:rPr>
        <w:t>Naalakkersuisut</w:t>
      </w:r>
      <w:proofErr w:type="spellEnd"/>
      <w:r w:rsidR="00A05A15" w:rsidRPr="00A7062A">
        <w:rPr>
          <w:rFonts w:asciiTheme="minorHAnsi" w:hAnsiTheme="minorHAnsi" w:cstheme="minorHAnsi"/>
          <w:b/>
        </w:rPr>
        <w:t xml:space="preserve"> rettet henvendelse til den danske stat </w:t>
      </w:r>
      <w:r>
        <w:rPr>
          <w:rFonts w:asciiTheme="minorHAnsi" w:hAnsiTheme="minorHAnsi" w:cstheme="minorHAnsi"/>
          <w:b/>
        </w:rPr>
        <w:t>vedrørende overtagelse</w:t>
      </w:r>
      <w:r w:rsidR="00A7062A" w:rsidRPr="00A7062A">
        <w:rPr>
          <w:rFonts w:asciiTheme="minorHAnsi" w:hAnsiTheme="minorHAnsi" w:cstheme="minorHAnsi"/>
          <w:b/>
        </w:rPr>
        <w:t xml:space="preserve"> af fødevaremyndigheden samt dyrlægemyndigheden</w:t>
      </w:r>
      <w:r w:rsidR="00A02D83" w:rsidRPr="00A7062A">
        <w:rPr>
          <w:rFonts w:asciiTheme="minorHAnsi" w:hAnsiTheme="minorHAnsi" w:cstheme="minorHAnsi"/>
          <w:b/>
        </w:rPr>
        <w:t>?</w:t>
      </w:r>
    </w:p>
    <w:p w14:paraId="6154F356" w14:textId="77777777" w:rsidR="00A02D83" w:rsidRPr="00A7062A" w:rsidRDefault="00A02D83" w:rsidP="00A02D83">
      <w:pPr>
        <w:pStyle w:val="Listeafsnit"/>
        <w:rPr>
          <w:rFonts w:asciiTheme="minorHAnsi" w:hAnsiTheme="minorHAnsi" w:cstheme="minorHAnsi"/>
          <w:b/>
        </w:rPr>
      </w:pPr>
    </w:p>
    <w:p w14:paraId="130809EE" w14:textId="7E247AD3" w:rsidR="00A02D83" w:rsidRPr="00A7062A" w:rsidRDefault="00A7062A" w:rsidP="00A02D83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A7062A">
        <w:rPr>
          <w:rFonts w:asciiTheme="minorHAnsi" w:hAnsiTheme="minorHAnsi" w:cstheme="minorHAnsi"/>
          <w:b/>
        </w:rPr>
        <w:t>Kan Naalakkersuisoq for Fiskeri, Fangst og Landbrug fremkomme med skriftlig doku</w:t>
      </w:r>
      <w:r w:rsidR="007E014C">
        <w:rPr>
          <w:rFonts w:asciiTheme="minorHAnsi" w:hAnsiTheme="minorHAnsi" w:cstheme="minorHAnsi"/>
          <w:b/>
        </w:rPr>
        <w:t>mentation for, at en overtagelse</w:t>
      </w:r>
      <w:r w:rsidRPr="00A7062A">
        <w:rPr>
          <w:rFonts w:asciiTheme="minorHAnsi" w:hAnsiTheme="minorHAnsi" w:cstheme="minorHAnsi"/>
          <w:b/>
        </w:rPr>
        <w:t xml:space="preserve"> af fødevaremyndigheden vil skade vores lands samhandel med EU</w:t>
      </w:r>
      <w:r w:rsidR="00A02D83" w:rsidRPr="00A7062A">
        <w:rPr>
          <w:rFonts w:asciiTheme="minorHAnsi" w:hAnsiTheme="minorHAnsi" w:cstheme="minorHAnsi"/>
          <w:b/>
        </w:rPr>
        <w:t>?</w:t>
      </w:r>
    </w:p>
    <w:p w14:paraId="3671A137" w14:textId="77777777" w:rsidR="00A02D83" w:rsidRPr="00A7062A" w:rsidRDefault="00A02D83" w:rsidP="00A02D83">
      <w:pPr>
        <w:pStyle w:val="Listeafsnit"/>
        <w:rPr>
          <w:rFonts w:asciiTheme="minorHAnsi" w:hAnsiTheme="minorHAnsi" w:cstheme="minorHAnsi"/>
          <w:b/>
        </w:rPr>
      </w:pPr>
    </w:p>
    <w:p w14:paraId="404285D6" w14:textId="7EEEFB36" w:rsidR="00A02D83" w:rsidRPr="00A7062A" w:rsidRDefault="00A7062A" w:rsidP="00A02D83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A7062A">
        <w:rPr>
          <w:rFonts w:asciiTheme="minorHAnsi" w:hAnsiTheme="minorHAnsi" w:cstheme="minorHAnsi"/>
          <w:b/>
        </w:rPr>
        <w:t>Har Naalakkersuisut klar dokumentation for deres udmelding om Fiskeri, Fangst og Landbrugsudvalget ønske om overtagelse af fødevaremyndigheden vil skade vores lands økonomi</w:t>
      </w:r>
      <w:r w:rsidR="00A02D83" w:rsidRPr="00A7062A">
        <w:rPr>
          <w:rFonts w:asciiTheme="minorHAnsi" w:hAnsiTheme="minorHAnsi" w:cstheme="minorHAnsi"/>
          <w:b/>
        </w:rPr>
        <w:t>?</w:t>
      </w:r>
    </w:p>
    <w:p w14:paraId="531527D3" w14:textId="77777777" w:rsidR="00A02D83" w:rsidRPr="00A7062A" w:rsidRDefault="00A02D83" w:rsidP="00A02D83">
      <w:pPr>
        <w:pStyle w:val="Listeafsnit"/>
        <w:rPr>
          <w:rFonts w:asciiTheme="minorHAnsi" w:hAnsiTheme="minorHAnsi" w:cstheme="minorHAnsi"/>
          <w:b/>
        </w:rPr>
      </w:pPr>
    </w:p>
    <w:p w14:paraId="09358B27" w14:textId="37D3DEBB" w:rsidR="00F11915" w:rsidRPr="00A7062A" w:rsidRDefault="00A7062A" w:rsidP="00A7062A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A7062A">
        <w:rPr>
          <w:rFonts w:asciiTheme="minorHAnsi" w:hAnsiTheme="minorHAnsi" w:cstheme="minorHAnsi"/>
          <w:b/>
        </w:rPr>
        <w:lastRenderedPageBreak/>
        <w:t>Har Naalakkersuisut andre vigtige op</w:t>
      </w:r>
      <w:r w:rsidR="007E014C">
        <w:rPr>
          <w:rFonts w:asciiTheme="minorHAnsi" w:hAnsiTheme="minorHAnsi" w:cstheme="minorHAnsi"/>
          <w:b/>
        </w:rPr>
        <w:t>lysninger vedrørende overtagelse</w:t>
      </w:r>
      <w:bookmarkStart w:id="0" w:name="_GoBack"/>
      <w:bookmarkEnd w:id="0"/>
      <w:r w:rsidRPr="00A7062A">
        <w:rPr>
          <w:rFonts w:asciiTheme="minorHAnsi" w:hAnsiTheme="minorHAnsi" w:cstheme="minorHAnsi"/>
          <w:b/>
        </w:rPr>
        <w:t xml:space="preserve"> af fødevaremyndigheden samt dyrlægemyndigheden</w:t>
      </w:r>
      <w:r w:rsidR="00A02D83" w:rsidRPr="00A7062A">
        <w:rPr>
          <w:rFonts w:asciiTheme="minorHAnsi" w:hAnsiTheme="minorHAnsi" w:cstheme="minorHAnsi"/>
          <w:b/>
        </w:rPr>
        <w:t>?</w:t>
      </w:r>
    </w:p>
    <w:p w14:paraId="66280A58" w14:textId="6C7AF008" w:rsidR="005D783E" w:rsidRPr="00A7062A" w:rsidRDefault="005D783E" w:rsidP="00F11915">
      <w:pPr>
        <w:rPr>
          <w:rFonts w:asciiTheme="minorHAnsi" w:hAnsiTheme="minorHAnsi" w:cstheme="minorHAnsi"/>
          <w:sz w:val="22"/>
          <w:szCs w:val="22"/>
        </w:rPr>
      </w:pPr>
      <w:r w:rsidRPr="00A7062A">
        <w:rPr>
          <w:rFonts w:asciiTheme="minorHAnsi" w:hAnsiTheme="minorHAnsi" w:cstheme="minorHAnsi"/>
          <w:sz w:val="22"/>
          <w:szCs w:val="22"/>
        </w:rPr>
        <w:t>(</w:t>
      </w:r>
      <w:r w:rsidR="00A7062A" w:rsidRPr="00A7062A">
        <w:rPr>
          <w:rFonts w:asciiTheme="minorHAnsi" w:hAnsiTheme="minorHAnsi" w:cstheme="minorHAnsi"/>
          <w:sz w:val="22"/>
          <w:szCs w:val="22"/>
        </w:rPr>
        <w:t>Medlem af Inatsisartut</w:t>
      </w:r>
      <w:r w:rsidRPr="00A7062A">
        <w:rPr>
          <w:rFonts w:asciiTheme="minorHAnsi" w:hAnsiTheme="minorHAnsi" w:cstheme="minorHAnsi"/>
          <w:sz w:val="22"/>
          <w:szCs w:val="22"/>
        </w:rPr>
        <w:t xml:space="preserve"> </w:t>
      </w:r>
      <w:r w:rsidR="00A02D83" w:rsidRPr="00A7062A">
        <w:rPr>
          <w:rFonts w:asciiTheme="minorHAnsi" w:hAnsiTheme="minorHAnsi" w:cstheme="minorHAnsi"/>
          <w:sz w:val="22"/>
          <w:szCs w:val="22"/>
        </w:rPr>
        <w:t>Aqqaluaq B.</w:t>
      </w:r>
      <w:r w:rsidR="00581DDB" w:rsidRPr="00A7062A">
        <w:rPr>
          <w:rFonts w:asciiTheme="minorHAnsi" w:hAnsiTheme="minorHAnsi" w:cstheme="minorHAnsi"/>
          <w:sz w:val="22"/>
          <w:szCs w:val="22"/>
        </w:rPr>
        <w:t xml:space="preserve"> Egede</w:t>
      </w:r>
      <w:r w:rsidRPr="00A7062A">
        <w:rPr>
          <w:rFonts w:asciiTheme="minorHAnsi" w:hAnsiTheme="minorHAnsi" w:cstheme="minorHAnsi"/>
          <w:sz w:val="22"/>
          <w:szCs w:val="22"/>
        </w:rPr>
        <w:t>, Inuit Ataqatigiit)</w:t>
      </w:r>
    </w:p>
    <w:p w14:paraId="2921AE22" w14:textId="77777777" w:rsidR="00615406" w:rsidRPr="00A7062A" w:rsidRDefault="00615406" w:rsidP="0061540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2211DE" w14:textId="4E80F174" w:rsidR="00920F0B" w:rsidRPr="00A7062A" w:rsidRDefault="00A7062A" w:rsidP="0061540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7062A">
        <w:rPr>
          <w:rFonts w:asciiTheme="minorHAnsi" w:hAnsiTheme="minorHAnsi" w:cstheme="minorHAnsi"/>
          <w:b/>
          <w:sz w:val="22"/>
          <w:szCs w:val="22"/>
        </w:rPr>
        <w:t>Begrundelse</w:t>
      </w:r>
      <w:r w:rsidR="00920F0B" w:rsidRPr="00A7062A">
        <w:rPr>
          <w:rFonts w:asciiTheme="minorHAnsi" w:hAnsiTheme="minorHAnsi" w:cstheme="minorHAnsi"/>
          <w:b/>
          <w:sz w:val="22"/>
          <w:szCs w:val="22"/>
        </w:rPr>
        <w:t>:</w:t>
      </w:r>
    </w:p>
    <w:p w14:paraId="12141804" w14:textId="435746A3" w:rsidR="00656D9B" w:rsidRPr="00A7062A" w:rsidRDefault="00A7062A" w:rsidP="00A7062A">
      <w:pPr>
        <w:jc w:val="both"/>
        <w:rPr>
          <w:szCs w:val="20"/>
        </w:rPr>
      </w:pPr>
      <w:r w:rsidRPr="00A7062A">
        <w:rPr>
          <w:szCs w:val="20"/>
        </w:rPr>
        <w:t>Jeg har brug for Naalakkersuisuts svar på mine spørgsmål i forbindelse med mit arbejde som medlem af Inatsisartu</w:t>
      </w:r>
      <w:r>
        <w:rPr>
          <w:szCs w:val="20"/>
        </w:rPr>
        <w:t>t</w:t>
      </w:r>
      <w:r w:rsidRPr="00A7062A">
        <w:rPr>
          <w:szCs w:val="20"/>
        </w:rPr>
        <w:t>, idet Naalakkersuisuts svar vil være nødvendige. Svar på mine spørgsmål er yderst vigtige for det videre arbejde om spørgsmålet. Derfor søger jeg om at modtage svar inden for 10 arbejdsdage</w:t>
      </w:r>
      <w:r w:rsidR="00A07C6F" w:rsidRPr="00A7062A">
        <w:rPr>
          <w:szCs w:val="20"/>
        </w:rPr>
        <w:t>.</w:t>
      </w:r>
    </w:p>
    <w:sectPr w:rsidR="00656D9B" w:rsidRPr="00A7062A" w:rsidSect="00615406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2010" w14:textId="77777777" w:rsidR="00E72307" w:rsidRDefault="00E72307">
      <w:r>
        <w:separator/>
      </w:r>
    </w:p>
  </w:endnote>
  <w:endnote w:type="continuationSeparator" w:id="0">
    <w:p w14:paraId="4B9D101B" w14:textId="77777777" w:rsidR="00E72307" w:rsidRDefault="00E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D46B" w14:textId="77777777"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C0BE536" w14:textId="77777777"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C9F5" w14:textId="28661BFC"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E014C">
      <w:rPr>
        <w:rStyle w:val="Sidetal"/>
        <w:noProof/>
      </w:rPr>
      <w:t>2</w:t>
    </w:r>
    <w:r>
      <w:rPr>
        <w:rStyle w:val="Sidetal"/>
      </w:rPr>
      <w:fldChar w:fldCharType="end"/>
    </w:r>
  </w:p>
  <w:p w14:paraId="3CB2A91A" w14:textId="77777777"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10F8A" w14:textId="77777777" w:rsidR="00E72307" w:rsidRDefault="00E72307">
      <w:r>
        <w:separator/>
      </w:r>
    </w:p>
  </w:footnote>
  <w:footnote w:type="continuationSeparator" w:id="0">
    <w:p w14:paraId="0C0503D7" w14:textId="77777777" w:rsidR="00E72307" w:rsidRDefault="00E7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72D6D00"/>
    <w:multiLevelType w:val="hybridMultilevel"/>
    <w:tmpl w:val="ACD602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14A5A"/>
    <w:rsid w:val="00041E9D"/>
    <w:rsid w:val="0005273A"/>
    <w:rsid w:val="00066053"/>
    <w:rsid w:val="00077251"/>
    <w:rsid w:val="000B3BB7"/>
    <w:rsid w:val="000C1C3C"/>
    <w:rsid w:val="000C3EC1"/>
    <w:rsid w:val="000C4781"/>
    <w:rsid w:val="000F63F4"/>
    <w:rsid w:val="00110165"/>
    <w:rsid w:val="00110A14"/>
    <w:rsid w:val="00124272"/>
    <w:rsid w:val="00125FD0"/>
    <w:rsid w:val="0013251E"/>
    <w:rsid w:val="00132F4E"/>
    <w:rsid w:val="00145B95"/>
    <w:rsid w:val="0016505F"/>
    <w:rsid w:val="00175ABE"/>
    <w:rsid w:val="001965E7"/>
    <w:rsid w:val="001D7C21"/>
    <w:rsid w:val="001E7BD0"/>
    <w:rsid w:val="001F4B72"/>
    <w:rsid w:val="00235F35"/>
    <w:rsid w:val="00244A75"/>
    <w:rsid w:val="00262E47"/>
    <w:rsid w:val="00276ABD"/>
    <w:rsid w:val="002923A5"/>
    <w:rsid w:val="002C595C"/>
    <w:rsid w:val="002D0A0E"/>
    <w:rsid w:val="00303B4A"/>
    <w:rsid w:val="00312E9F"/>
    <w:rsid w:val="0033376F"/>
    <w:rsid w:val="00340029"/>
    <w:rsid w:val="00350701"/>
    <w:rsid w:val="003626DD"/>
    <w:rsid w:val="003666CC"/>
    <w:rsid w:val="00391027"/>
    <w:rsid w:val="0041692F"/>
    <w:rsid w:val="00437935"/>
    <w:rsid w:val="00447557"/>
    <w:rsid w:val="00471B19"/>
    <w:rsid w:val="00484A4C"/>
    <w:rsid w:val="00497B08"/>
    <w:rsid w:val="004A1476"/>
    <w:rsid w:val="004E20D4"/>
    <w:rsid w:val="005014A0"/>
    <w:rsid w:val="00506420"/>
    <w:rsid w:val="00512FEA"/>
    <w:rsid w:val="0053518E"/>
    <w:rsid w:val="00547A4C"/>
    <w:rsid w:val="005523DF"/>
    <w:rsid w:val="00575039"/>
    <w:rsid w:val="005758D4"/>
    <w:rsid w:val="00581DDB"/>
    <w:rsid w:val="00584EC1"/>
    <w:rsid w:val="005A6FBC"/>
    <w:rsid w:val="005D340B"/>
    <w:rsid w:val="005D783E"/>
    <w:rsid w:val="0061270A"/>
    <w:rsid w:val="00612D11"/>
    <w:rsid w:val="0061407E"/>
    <w:rsid w:val="00615406"/>
    <w:rsid w:val="00627185"/>
    <w:rsid w:val="00631EE9"/>
    <w:rsid w:val="00633B3E"/>
    <w:rsid w:val="006347A4"/>
    <w:rsid w:val="00643FF3"/>
    <w:rsid w:val="00646058"/>
    <w:rsid w:val="00652539"/>
    <w:rsid w:val="00656D9B"/>
    <w:rsid w:val="006856ED"/>
    <w:rsid w:val="00686872"/>
    <w:rsid w:val="006A76ED"/>
    <w:rsid w:val="006B347E"/>
    <w:rsid w:val="006E2104"/>
    <w:rsid w:val="006F26EA"/>
    <w:rsid w:val="00700BA5"/>
    <w:rsid w:val="007158F4"/>
    <w:rsid w:val="00727A6E"/>
    <w:rsid w:val="00740DB3"/>
    <w:rsid w:val="00744F00"/>
    <w:rsid w:val="007B38FA"/>
    <w:rsid w:val="007B49C6"/>
    <w:rsid w:val="007B6C80"/>
    <w:rsid w:val="007C5D99"/>
    <w:rsid w:val="007D7042"/>
    <w:rsid w:val="007E014C"/>
    <w:rsid w:val="007E39B3"/>
    <w:rsid w:val="007E708E"/>
    <w:rsid w:val="007F3E9E"/>
    <w:rsid w:val="00803093"/>
    <w:rsid w:val="00804550"/>
    <w:rsid w:val="008066BA"/>
    <w:rsid w:val="00810D01"/>
    <w:rsid w:val="0081413C"/>
    <w:rsid w:val="00814C80"/>
    <w:rsid w:val="00835F9D"/>
    <w:rsid w:val="00837C8F"/>
    <w:rsid w:val="00841036"/>
    <w:rsid w:val="008466EB"/>
    <w:rsid w:val="008543CD"/>
    <w:rsid w:val="0087183D"/>
    <w:rsid w:val="00877432"/>
    <w:rsid w:val="00885C81"/>
    <w:rsid w:val="00891825"/>
    <w:rsid w:val="0089286E"/>
    <w:rsid w:val="00895C02"/>
    <w:rsid w:val="008C7131"/>
    <w:rsid w:val="008F719B"/>
    <w:rsid w:val="00906BE4"/>
    <w:rsid w:val="00920F0B"/>
    <w:rsid w:val="00920F70"/>
    <w:rsid w:val="009231BE"/>
    <w:rsid w:val="00930873"/>
    <w:rsid w:val="00956A89"/>
    <w:rsid w:val="00971230"/>
    <w:rsid w:val="00972D62"/>
    <w:rsid w:val="00974064"/>
    <w:rsid w:val="00991329"/>
    <w:rsid w:val="00993509"/>
    <w:rsid w:val="009B18D6"/>
    <w:rsid w:val="009C079B"/>
    <w:rsid w:val="009C2569"/>
    <w:rsid w:val="009C4CCC"/>
    <w:rsid w:val="009C5458"/>
    <w:rsid w:val="00A02D83"/>
    <w:rsid w:val="00A05A15"/>
    <w:rsid w:val="00A07C6F"/>
    <w:rsid w:val="00A1624A"/>
    <w:rsid w:val="00A23076"/>
    <w:rsid w:val="00A23E09"/>
    <w:rsid w:val="00A34437"/>
    <w:rsid w:val="00A42C18"/>
    <w:rsid w:val="00A44366"/>
    <w:rsid w:val="00A7062A"/>
    <w:rsid w:val="00A734FF"/>
    <w:rsid w:val="00A87CA0"/>
    <w:rsid w:val="00A95D2D"/>
    <w:rsid w:val="00AA5E9E"/>
    <w:rsid w:val="00AB33E1"/>
    <w:rsid w:val="00AC14FD"/>
    <w:rsid w:val="00AD56EF"/>
    <w:rsid w:val="00AD7BF5"/>
    <w:rsid w:val="00AF0E91"/>
    <w:rsid w:val="00B00186"/>
    <w:rsid w:val="00B069D1"/>
    <w:rsid w:val="00B11517"/>
    <w:rsid w:val="00B40C11"/>
    <w:rsid w:val="00B43EA5"/>
    <w:rsid w:val="00B46260"/>
    <w:rsid w:val="00B57972"/>
    <w:rsid w:val="00B74036"/>
    <w:rsid w:val="00B7597E"/>
    <w:rsid w:val="00BA13A7"/>
    <w:rsid w:val="00BB2528"/>
    <w:rsid w:val="00BE1DCB"/>
    <w:rsid w:val="00C00E7E"/>
    <w:rsid w:val="00C11274"/>
    <w:rsid w:val="00C170E5"/>
    <w:rsid w:val="00C17237"/>
    <w:rsid w:val="00C4796F"/>
    <w:rsid w:val="00C511D6"/>
    <w:rsid w:val="00C730AC"/>
    <w:rsid w:val="00CA32D2"/>
    <w:rsid w:val="00CC407D"/>
    <w:rsid w:val="00D05FE2"/>
    <w:rsid w:val="00D63FB2"/>
    <w:rsid w:val="00D66E0F"/>
    <w:rsid w:val="00D9518E"/>
    <w:rsid w:val="00DA4095"/>
    <w:rsid w:val="00DA4D1B"/>
    <w:rsid w:val="00DB1100"/>
    <w:rsid w:val="00DC13D1"/>
    <w:rsid w:val="00DC467F"/>
    <w:rsid w:val="00DC5969"/>
    <w:rsid w:val="00E168D0"/>
    <w:rsid w:val="00E5512C"/>
    <w:rsid w:val="00E72307"/>
    <w:rsid w:val="00E917E8"/>
    <w:rsid w:val="00EB3179"/>
    <w:rsid w:val="00EF28AA"/>
    <w:rsid w:val="00EF7958"/>
    <w:rsid w:val="00F11915"/>
    <w:rsid w:val="00F332B0"/>
    <w:rsid w:val="00F508D0"/>
    <w:rsid w:val="00F5213D"/>
    <w:rsid w:val="00F53665"/>
    <w:rsid w:val="00F60765"/>
    <w:rsid w:val="00F7264A"/>
    <w:rsid w:val="00F87267"/>
    <w:rsid w:val="00F911BC"/>
    <w:rsid w:val="00FA1F28"/>
    <w:rsid w:val="00FB15E8"/>
    <w:rsid w:val="00FB7FE4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,"/>
  <w:listSeparator w:val=";"/>
  <w14:docId w14:val="16E2C1E0"/>
  <w15:docId w15:val="{5E7B36FC-D360-406E-96FB-1C93CBA8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CCD7-6CBB-4D67-B5E1-EEAD8F80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</dc:creator>
  <cp:lastModifiedBy>Jane P. Lantz</cp:lastModifiedBy>
  <cp:revision>2</cp:revision>
  <cp:lastPrinted>2013-11-29T17:33:00Z</cp:lastPrinted>
  <dcterms:created xsi:type="dcterms:W3CDTF">2019-10-17T15:18:00Z</dcterms:created>
  <dcterms:modified xsi:type="dcterms:W3CDTF">2019-10-17T15:18:00Z</dcterms:modified>
</cp:coreProperties>
</file>