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CC39D" w14:textId="77777777" w:rsidR="005A6FBC" w:rsidRPr="00DB1100" w:rsidRDefault="007E708E" w:rsidP="00DB1100">
      <w:pPr>
        <w:rPr>
          <w:szCs w:val="20"/>
          <w:lang w:val="kl-GL"/>
        </w:rPr>
      </w:pPr>
      <w:r>
        <w:rPr>
          <w:noProof/>
        </w:rPr>
        <w:drawing>
          <wp:inline distT="0" distB="0" distL="0" distR="0" wp14:anchorId="5265D5DC" wp14:editId="27CA3F20">
            <wp:extent cx="6115616" cy="9198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9" t="4684" r="1611" b="5198"/>
                    <a:stretch/>
                  </pic:blipFill>
                  <pic:spPr bwMode="auto">
                    <a:xfrm>
                      <a:off x="0" y="0"/>
                      <a:ext cx="6119038" cy="920390"/>
                    </a:xfrm>
                    <a:prstGeom prst="rect">
                      <a:avLst/>
                    </a:prstGeom>
                    <a:ln>
                      <a:noFill/>
                    </a:ln>
                    <a:extLst>
                      <a:ext uri="{53640926-AAD7-44D8-BBD7-CCE9431645EC}">
                        <a14:shadowObscured xmlns:a14="http://schemas.microsoft.com/office/drawing/2010/main"/>
                      </a:ext>
                    </a:extLst>
                  </pic:spPr>
                </pic:pic>
              </a:graphicData>
            </a:graphic>
          </wp:inline>
        </w:drawing>
      </w:r>
    </w:p>
    <w:p w14:paraId="46D4DFA8" w14:textId="778257F4" w:rsidR="00DA4095" w:rsidRPr="00DB1100" w:rsidRDefault="00DA4095" w:rsidP="00DB1100">
      <w:pPr>
        <w:rPr>
          <w:b/>
          <w:szCs w:val="20"/>
          <w:lang w:val="kl-GL"/>
        </w:rPr>
      </w:pPr>
    </w:p>
    <w:p w14:paraId="6F950021" w14:textId="326EB564" w:rsidR="00DA4095" w:rsidRPr="00D9518E" w:rsidRDefault="00AA429A" w:rsidP="00DB1100">
      <w:pPr>
        <w:widowControl w:val="0"/>
        <w:autoSpaceDE w:val="0"/>
        <w:autoSpaceDN w:val="0"/>
        <w:adjustRightInd w:val="0"/>
        <w:jc w:val="right"/>
        <w:rPr>
          <w:szCs w:val="20"/>
          <w:lang w:val="kl-GL"/>
        </w:rPr>
      </w:pPr>
      <w:r>
        <w:rPr>
          <w:szCs w:val="20"/>
          <w:lang w:val="kl-GL"/>
        </w:rPr>
        <w:t>2</w:t>
      </w:r>
      <w:r w:rsidR="003B6EBB">
        <w:rPr>
          <w:szCs w:val="20"/>
          <w:lang w:val="kl-GL"/>
        </w:rPr>
        <w:t>9</w:t>
      </w:r>
      <w:bookmarkStart w:id="0" w:name="_GoBack"/>
      <w:bookmarkEnd w:id="0"/>
      <w:r w:rsidR="00E92F66">
        <w:rPr>
          <w:szCs w:val="20"/>
          <w:lang w:val="kl-GL"/>
        </w:rPr>
        <w:t xml:space="preserve">. </w:t>
      </w:r>
      <w:r w:rsidR="00B23D24">
        <w:rPr>
          <w:szCs w:val="20"/>
          <w:lang w:val="kl-GL"/>
        </w:rPr>
        <w:t>august</w:t>
      </w:r>
      <w:r w:rsidR="00E92F66">
        <w:rPr>
          <w:szCs w:val="20"/>
          <w:lang w:val="kl-GL"/>
        </w:rPr>
        <w:t xml:space="preserve"> 2019</w:t>
      </w:r>
    </w:p>
    <w:p w14:paraId="0C5EC1A6" w14:textId="77777777" w:rsidR="00A637C1" w:rsidRPr="00A637C1" w:rsidRDefault="00A637C1" w:rsidP="0074715D"/>
    <w:p w14:paraId="4232D27F" w14:textId="1AAA251E" w:rsidR="0074715D" w:rsidRPr="00A637C1" w:rsidRDefault="0074715D" w:rsidP="00A637C1">
      <w:pPr>
        <w:spacing w:line="276" w:lineRule="auto"/>
      </w:pPr>
      <w:r w:rsidRPr="00A637C1">
        <w:t xml:space="preserve">I medfør af § 37 stk. 1 i forretningsorden for </w:t>
      </w:r>
      <w:proofErr w:type="spellStart"/>
      <w:r w:rsidRPr="00A637C1">
        <w:t>Inatsisartut</w:t>
      </w:r>
      <w:proofErr w:type="spellEnd"/>
      <w:r w:rsidRPr="00A637C1">
        <w:t xml:space="preserve"> fremsætter jeg følgende spørgsmål til </w:t>
      </w:r>
      <w:proofErr w:type="spellStart"/>
      <w:r w:rsidRPr="00A637C1">
        <w:t>Naalakkersuisut</w:t>
      </w:r>
      <w:proofErr w:type="spellEnd"/>
      <w:r w:rsidRPr="00A637C1">
        <w:t>:</w:t>
      </w:r>
    </w:p>
    <w:p w14:paraId="32C22A2E" w14:textId="77777777" w:rsidR="0074715D" w:rsidRPr="006F4DA3" w:rsidRDefault="0074715D" w:rsidP="00A637C1">
      <w:pPr>
        <w:widowControl w:val="0"/>
        <w:autoSpaceDE w:val="0"/>
        <w:autoSpaceDN w:val="0"/>
        <w:adjustRightInd w:val="0"/>
        <w:spacing w:line="276" w:lineRule="auto"/>
        <w:jc w:val="both"/>
        <w:rPr>
          <w:szCs w:val="20"/>
        </w:rPr>
      </w:pPr>
    </w:p>
    <w:p w14:paraId="5DD8EA98" w14:textId="77777777" w:rsidR="0074715D" w:rsidRPr="00FA14BB" w:rsidRDefault="0074715D" w:rsidP="00A637C1">
      <w:pPr>
        <w:widowControl w:val="0"/>
        <w:autoSpaceDE w:val="0"/>
        <w:autoSpaceDN w:val="0"/>
        <w:adjustRightInd w:val="0"/>
        <w:spacing w:line="276" w:lineRule="auto"/>
        <w:jc w:val="both"/>
        <w:rPr>
          <w:rFonts w:ascii="Arial" w:hAnsi="Arial"/>
          <w:sz w:val="24"/>
        </w:rPr>
      </w:pPr>
      <w:r>
        <w:rPr>
          <w:b/>
          <w:szCs w:val="20"/>
        </w:rPr>
        <w:t xml:space="preserve">Spørgsmål til </w:t>
      </w:r>
      <w:proofErr w:type="spellStart"/>
      <w:r>
        <w:rPr>
          <w:b/>
          <w:szCs w:val="20"/>
        </w:rPr>
        <w:t>Naalakkersuisut</w:t>
      </w:r>
      <w:proofErr w:type="spellEnd"/>
      <w:r w:rsidRPr="006F4DA3">
        <w:rPr>
          <w:b/>
          <w:szCs w:val="20"/>
        </w:rPr>
        <w:t>:</w:t>
      </w:r>
    </w:p>
    <w:p w14:paraId="2E39E29E" w14:textId="706A3F63" w:rsidR="00F7264A" w:rsidRPr="00D9518E" w:rsidRDefault="00F7264A" w:rsidP="00A637C1">
      <w:pPr>
        <w:widowControl w:val="0"/>
        <w:autoSpaceDE w:val="0"/>
        <w:autoSpaceDN w:val="0"/>
        <w:adjustRightInd w:val="0"/>
        <w:spacing w:line="276" w:lineRule="auto"/>
        <w:jc w:val="both"/>
        <w:rPr>
          <w:b/>
          <w:szCs w:val="20"/>
          <w:lang w:val="kl-GL"/>
        </w:rPr>
      </w:pPr>
    </w:p>
    <w:p w14:paraId="07BFFDB3" w14:textId="7155A523" w:rsidR="0074715D" w:rsidRPr="00C371BC" w:rsidRDefault="0074715D" w:rsidP="00B4217F">
      <w:pPr>
        <w:pStyle w:val="Listeafsnit"/>
        <w:numPr>
          <w:ilvl w:val="0"/>
          <w:numId w:val="19"/>
        </w:numPr>
        <w:rPr>
          <w:rFonts w:cs="Tahoma"/>
          <w:b/>
          <w:color w:val="000000"/>
          <w:szCs w:val="20"/>
          <w:lang w:val="kl-GL"/>
        </w:rPr>
      </w:pPr>
      <w:r w:rsidRPr="00C371BC">
        <w:rPr>
          <w:rFonts w:ascii="Verdana" w:hAnsi="Verdana" w:cs="Tahoma"/>
          <w:b/>
          <w:color w:val="000000"/>
          <w:sz w:val="20"/>
          <w:szCs w:val="20"/>
          <w:lang w:val="kl-GL"/>
        </w:rPr>
        <w:t>Har Naalakkersuisut planer om at udvide</w:t>
      </w:r>
      <w:r w:rsidR="00C371BC" w:rsidRPr="00C371BC">
        <w:rPr>
          <w:rFonts w:ascii="Verdana" w:hAnsi="Verdana" w:cs="Tahoma"/>
          <w:b/>
          <w:color w:val="000000"/>
          <w:sz w:val="20"/>
          <w:szCs w:val="20"/>
          <w:lang w:val="kl-GL"/>
        </w:rPr>
        <w:t xml:space="preserve"> Grønlands udenrigspolitiske kompetence og skal Naalakkersuisut </w:t>
      </w:r>
      <w:r w:rsidRPr="00C371BC">
        <w:rPr>
          <w:rFonts w:ascii="Verdana" w:hAnsi="Verdana" w:cs="Tahoma"/>
          <w:b/>
          <w:color w:val="000000"/>
          <w:sz w:val="20"/>
          <w:szCs w:val="20"/>
          <w:lang w:val="kl-GL"/>
        </w:rPr>
        <w:t xml:space="preserve">udarbejde en </w:t>
      </w:r>
      <w:r w:rsidR="00C371BC">
        <w:rPr>
          <w:rFonts w:ascii="Verdana" w:hAnsi="Verdana" w:cs="Tahoma"/>
          <w:b/>
          <w:color w:val="000000"/>
          <w:sz w:val="20"/>
          <w:szCs w:val="20"/>
          <w:lang w:val="kl-GL"/>
        </w:rPr>
        <w:t>udenrigspolitisk strategi?</w:t>
      </w:r>
    </w:p>
    <w:p w14:paraId="7DAD3310" w14:textId="77777777" w:rsidR="00C371BC" w:rsidRPr="00C371BC" w:rsidRDefault="00C371BC" w:rsidP="00C371BC">
      <w:pPr>
        <w:pStyle w:val="Listeafsnit"/>
        <w:rPr>
          <w:rFonts w:cs="Tahoma"/>
          <w:b/>
          <w:color w:val="000000"/>
          <w:szCs w:val="20"/>
          <w:lang w:val="kl-GL"/>
        </w:rPr>
      </w:pPr>
    </w:p>
    <w:p w14:paraId="6CFD7880" w14:textId="72397814" w:rsidR="00902E08" w:rsidRDefault="00902E08" w:rsidP="00A637C1">
      <w:pPr>
        <w:pStyle w:val="Listeafsnit"/>
        <w:numPr>
          <w:ilvl w:val="0"/>
          <w:numId w:val="19"/>
        </w:numPr>
        <w:rPr>
          <w:rFonts w:ascii="Verdana" w:hAnsi="Verdana" w:cs="Tahoma"/>
          <w:b/>
          <w:color w:val="000000"/>
          <w:sz w:val="20"/>
          <w:szCs w:val="20"/>
          <w:lang w:val="kl-GL"/>
        </w:rPr>
      </w:pPr>
      <w:r>
        <w:rPr>
          <w:rFonts w:ascii="Verdana" w:hAnsi="Verdana" w:cs="Tahoma"/>
          <w:b/>
          <w:color w:val="000000"/>
          <w:sz w:val="20"/>
          <w:szCs w:val="20"/>
          <w:lang w:val="kl-GL"/>
        </w:rPr>
        <w:t>A) Hvis svaret på spørgsmål 1 er ja – Hvilke målsætninger kommer denne til at indeholde? Hvordan vil man involvere Inatsisartut og andre relevante parter?</w:t>
      </w:r>
    </w:p>
    <w:p w14:paraId="21C07C32" w14:textId="3B850A7A" w:rsidR="00A637C1" w:rsidRPr="00A637C1" w:rsidRDefault="00A637C1" w:rsidP="00A637C1">
      <w:pPr>
        <w:spacing w:line="276" w:lineRule="auto"/>
        <w:rPr>
          <w:rFonts w:cs="Tahoma"/>
          <w:b/>
          <w:color w:val="000000"/>
          <w:szCs w:val="20"/>
          <w:lang w:val="kl-GL"/>
        </w:rPr>
      </w:pPr>
    </w:p>
    <w:p w14:paraId="5304A56F" w14:textId="77777777" w:rsidR="00902E08" w:rsidRDefault="00902E08" w:rsidP="00A637C1">
      <w:pPr>
        <w:pStyle w:val="Listeafsnit"/>
        <w:rPr>
          <w:rFonts w:ascii="Verdana" w:hAnsi="Verdana" w:cs="Tahoma"/>
          <w:b/>
          <w:color w:val="000000"/>
          <w:sz w:val="20"/>
          <w:szCs w:val="20"/>
          <w:lang w:val="kl-GL"/>
        </w:rPr>
      </w:pPr>
      <w:r>
        <w:rPr>
          <w:rFonts w:ascii="Verdana" w:hAnsi="Verdana" w:cs="Tahoma"/>
          <w:b/>
          <w:color w:val="000000"/>
          <w:sz w:val="20"/>
          <w:szCs w:val="20"/>
          <w:lang w:val="kl-GL"/>
        </w:rPr>
        <w:t>B) Hvis svaret på spørgsmål 1 er nej – Hvad er grunden til, at Naalakkersuisut ikke har planer om dette?</w:t>
      </w:r>
    </w:p>
    <w:p w14:paraId="744B728E" w14:textId="77777777" w:rsidR="00902E08" w:rsidRPr="00902E08" w:rsidRDefault="00902E08" w:rsidP="00A637C1">
      <w:pPr>
        <w:spacing w:line="276" w:lineRule="auto"/>
        <w:rPr>
          <w:rFonts w:cs="Tahoma"/>
          <w:b/>
          <w:color w:val="000000"/>
          <w:szCs w:val="20"/>
          <w:lang w:val="kl-GL"/>
        </w:rPr>
      </w:pPr>
    </w:p>
    <w:p w14:paraId="1CC90D21" w14:textId="49DF2DBE" w:rsidR="0074715D" w:rsidRPr="00E27FD7" w:rsidRDefault="00902E08" w:rsidP="00A637C1">
      <w:pPr>
        <w:pStyle w:val="Listeafsnit"/>
        <w:numPr>
          <w:ilvl w:val="0"/>
          <w:numId w:val="19"/>
        </w:numPr>
        <w:rPr>
          <w:rFonts w:cs="Tahoma"/>
          <w:b/>
          <w:color w:val="000000"/>
          <w:szCs w:val="20"/>
          <w:lang w:val="kl-GL"/>
        </w:rPr>
      </w:pPr>
      <w:r w:rsidRPr="00A637C1">
        <w:rPr>
          <w:rFonts w:ascii="Verdana" w:hAnsi="Verdana" w:cs="Tahoma"/>
          <w:b/>
          <w:color w:val="000000"/>
          <w:sz w:val="20"/>
          <w:szCs w:val="20"/>
          <w:lang w:val="kl-GL"/>
        </w:rPr>
        <w:t xml:space="preserve">Kongeriget Danmark vil senest i 2020 opdatere på Strategien for Arktis. Er Naalakkersuisut involveret i denne opdatering? Og hvis det er tilfældet, hvordan vil arbejdet blive ført og hvad vil den indeholde? Og er Naalakkersuisut godt tilfredse med </w:t>
      </w:r>
      <w:r w:rsidR="00A637C1" w:rsidRPr="00A637C1">
        <w:rPr>
          <w:rFonts w:ascii="Verdana" w:hAnsi="Verdana" w:cs="Tahoma"/>
          <w:b/>
          <w:sz w:val="20"/>
          <w:szCs w:val="20"/>
          <w:lang w:val="kl-GL"/>
        </w:rPr>
        <w:t>arbejdet?</w:t>
      </w:r>
    </w:p>
    <w:p w14:paraId="11EABBFA" w14:textId="77777777" w:rsidR="00E27FD7" w:rsidRPr="00E27FD7" w:rsidRDefault="00E27FD7" w:rsidP="00E27FD7">
      <w:pPr>
        <w:pStyle w:val="Listeafsnit"/>
        <w:rPr>
          <w:rFonts w:cs="Tahoma"/>
          <w:b/>
          <w:color w:val="000000"/>
          <w:szCs w:val="20"/>
          <w:lang w:val="kl-GL"/>
        </w:rPr>
      </w:pPr>
    </w:p>
    <w:p w14:paraId="60644B17" w14:textId="6E4C9D0D" w:rsidR="00E27FD7" w:rsidRPr="00E16509" w:rsidRDefault="00E27FD7" w:rsidP="00E27FD7">
      <w:pPr>
        <w:pStyle w:val="Listeafsnit"/>
        <w:numPr>
          <w:ilvl w:val="0"/>
          <w:numId w:val="19"/>
        </w:numPr>
        <w:rPr>
          <w:rFonts w:ascii="Verdana" w:hAnsi="Verdana" w:cs="Tahoma"/>
          <w:b/>
          <w:color w:val="000000"/>
          <w:sz w:val="20"/>
          <w:szCs w:val="20"/>
          <w:lang w:val="kl-GL"/>
        </w:rPr>
      </w:pPr>
      <w:r w:rsidRPr="00E16509">
        <w:rPr>
          <w:rFonts w:ascii="Verdana" w:hAnsi="Verdana" w:cs="Tahoma"/>
          <w:b/>
          <w:color w:val="000000"/>
          <w:sz w:val="20"/>
          <w:szCs w:val="20"/>
          <w:lang w:val="kl-GL"/>
        </w:rPr>
        <w:t xml:space="preserve">Den nye tiltrådte danske Statsminister har </w:t>
      </w:r>
      <w:r w:rsidR="00E16509">
        <w:rPr>
          <w:rFonts w:ascii="Verdana" w:hAnsi="Verdana" w:cs="Tahoma"/>
          <w:b/>
          <w:color w:val="000000"/>
          <w:sz w:val="20"/>
          <w:szCs w:val="20"/>
          <w:lang w:val="kl-GL"/>
        </w:rPr>
        <w:t>i år sagt</w:t>
      </w:r>
      <w:r w:rsidRPr="00E16509">
        <w:rPr>
          <w:rFonts w:ascii="Verdana" w:hAnsi="Verdana" w:cs="Tahoma"/>
          <w:b/>
          <w:color w:val="000000"/>
          <w:sz w:val="20"/>
          <w:szCs w:val="20"/>
          <w:lang w:val="kl-GL"/>
        </w:rPr>
        <w:t xml:space="preserve"> sagt: “</w:t>
      </w:r>
      <w:r w:rsidRPr="00E16509">
        <w:rPr>
          <w:rFonts w:ascii="Verdana" w:hAnsi="Verdana" w:cs="Tahoma"/>
          <w:b/>
          <w:i/>
          <w:color w:val="000000"/>
          <w:sz w:val="20"/>
          <w:szCs w:val="20"/>
          <w:lang w:val="kl-GL"/>
        </w:rPr>
        <w:t xml:space="preserve">Tiden er løbet fra, at danske politikere bestemmer over Grønlands udenrigspolitik.” </w:t>
      </w:r>
      <w:r w:rsidRPr="00E16509">
        <w:rPr>
          <w:rFonts w:ascii="Verdana" w:hAnsi="Verdana" w:cs="Tahoma"/>
          <w:b/>
          <w:color w:val="000000"/>
          <w:sz w:val="20"/>
          <w:szCs w:val="20"/>
          <w:lang w:val="kl-GL"/>
        </w:rPr>
        <w:t>Hvordan vil Naalakkersuisut sikre denne skabte mulighed af den danske Statsminister for, at vi får større udenrigspolitisk magt?</w:t>
      </w:r>
    </w:p>
    <w:p w14:paraId="056056AF" w14:textId="77777777" w:rsidR="00E27FD7" w:rsidRPr="00E16509" w:rsidRDefault="00E27FD7" w:rsidP="00E27FD7">
      <w:pPr>
        <w:pStyle w:val="Listeafsnit"/>
        <w:rPr>
          <w:rFonts w:ascii="Verdana" w:hAnsi="Verdana" w:cs="Tahoma"/>
          <w:b/>
          <w:color w:val="000000"/>
          <w:sz w:val="20"/>
          <w:szCs w:val="20"/>
          <w:lang w:val="kl-GL"/>
        </w:rPr>
      </w:pPr>
    </w:p>
    <w:p w14:paraId="6FC884D7" w14:textId="307DAEC3" w:rsidR="00E27FD7" w:rsidRPr="00E16509" w:rsidRDefault="00E27FD7" w:rsidP="00E27FD7">
      <w:pPr>
        <w:pStyle w:val="Listeafsnit"/>
        <w:numPr>
          <w:ilvl w:val="0"/>
          <w:numId w:val="19"/>
        </w:numPr>
        <w:rPr>
          <w:rFonts w:ascii="Verdana" w:hAnsi="Verdana" w:cs="Tahoma"/>
          <w:b/>
          <w:color w:val="000000"/>
          <w:sz w:val="20"/>
          <w:szCs w:val="20"/>
          <w:lang w:val="kl-GL"/>
        </w:rPr>
      </w:pPr>
      <w:r w:rsidRPr="00E16509">
        <w:rPr>
          <w:rFonts w:ascii="Verdana" w:hAnsi="Verdana" w:cs="Tahoma"/>
          <w:b/>
          <w:color w:val="000000"/>
          <w:sz w:val="20"/>
          <w:szCs w:val="20"/>
          <w:lang w:val="kl-GL"/>
        </w:rPr>
        <w:t xml:space="preserve">De </w:t>
      </w:r>
      <w:r w:rsidR="002828A3" w:rsidRPr="00E16509">
        <w:rPr>
          <w:rFonts w:ascii="Verdana" w:hAnsi="Verdana" w:cs="Tahoma"/>
          <w:b/>
          <w:color w:val="000000"/>
          <w:sz w:val="20"/>
          <w:szCs w:val="20"/>
          <w:lang w:val="kl-GL"/>
        </w:rPr>
        <w:t>seneste dage har der været</w:t>
      </w:r>
      <w:r w:rsidRPr="00E16509">
        <w:rPr>
          <w:rFonts w:ascii="Verdana" w:hAnsi="Verdana" w:cs="Tahoma"/>
          <w:b/>
          <w:color w:val="000000"/>
          <w:sz w:val="20"/>
          <w:szCs w:val="20"/>
          <w:lang w:val="kl-GL"/>
        </w:rPr>
        <w:t xml:space="preserve"> meldinger fra den danske rege</w:t>
      </w:r>
      <w:r w:rsidR="00BF076B">
        <w:rPr>
          <w:rFonts w:ascii="Verdana" w:hAnsi="Verdana" w:cs="Tahoma"/>
          <w:b/>
          <w:color w:val="000000"/>
          <w:sz w:val="20"/>
          <w:szCs w:val="20"/>
          <w:lang w:val="kl-GL"/>
        </w:rPr>
        <w:t>ring om øget tilstedeværelse i A</w:t>
      </w:r>
      <w:r w:rsidRPr="00E16509">
        <w:rPr>
          <w:rFonts w:ascii="Verdana" w:hAnsi="Verdana" w:cs="Tahoma"/>
          <w:b/>
          <w:color w:val="000000"/>
          <w:sz w:val="20"/>
          <w:szCs w:val="20"/>
          <w:lang w:val="kl-GL"/>
        </w:rPr>
        <w:t xml:space="preserve">rktis, bl.a. </w:t>
      </w:r>
      <w:r w:rsidR="002828A3" w:rsidRPr="00E16509">
        <w:rPr>
          <w:rFonts w:ascii="Verdana" w:hAnsi="Verdana" w:cs="Tahoma"/>
          <w:b/>
          <w:color w:val="000000"/>
          <w:sz w:val="20"/>
          <w:szCs w:val="20"/>
          <w:lang w:val="kl-GL"/>
        </w:rPr>
        <w:t>ved større</w:t>
      </w:r>
      <w:r w:rsidR="00FE7792">
        <w:rPr>
          <w:rFonts w:ascii="Verdana" w:hAnsi="Verdana" w:cs="Tahoma"/>
          <w:b/>
          <w:color w:val="000000"/>
          <w:sz w:val="20"/>
          <w:szCs w:val="20"/>
          <w:lang w:val="kl-GL"/>
        </w:rPr>
        <w:t xml:space="preserve"> militær</w:t>
      </w:r>
      <w:r w:rsidR="002828A3" w:rsidRPr="00E16509">
        <w:rPr>
          <w:rFonts w:ascii="Verdana" w:hAnsi="Verdana" w:cs="Tahoma"/>
          <w:b/>
          <w:color w:val="000000"/>
          <w:sz w:val="20"/>
          <w:szCs w:val="20"/>
          <w:lang w:val="kl-GL"/>
        </w:rPr>
        <w:t xml:space="preserve"> tilstedeværelse i Grønland</w:t>
      </w:r>
      <w:r w:rsidRPr="00E16509">
        <w:rPr>
          <w:rFonts w:ascii="Verdana" w:hAnsi="Verdana" w:cs="Tahoma"/>
          <w:b/>
          <w:color w:val="000000"/>
          <w:sz w:val="20"/>
          <w:szCs w:val="20"/>
          <w:lang w:val="kl-GL"/>
        </w:rPr>
        <w:t xml:space="preserve">. </w:t>
      </w:r>
      <w:r w:rsidR="002828A3" w:rsidRPr="00E16509">
        <w:rPr>
          <w:rFonts w:ascii="Verdana" w:hAnsi="Verdana" w:cs="Tahoma"/>
          <w:b/>
          <w:color w:val="000000"/>
          <w:sz w:val="20"/>
          <w:szCs w:val="20"/>
          <w:lang w:val="kl-GL"/>
        </w:rPr>
        <w:t>Er disse udmeldinger noget</w:t>
      </w:r>
      <w:r w:rsidRPr="00E16509">
        <w:rPr>
          <w:rFonts w:ascii="Verdana" w:hAnsi="Verdana" w:cs="Tahoma"/>
          <w:b/>
          <w:color w:val="000000"/>
          <w:sz w:val="20"/>
          <w:szCs w:val="20"/>
          <w:lang w:val="kl-GL"/>
        </w:rPr>
        <w:t xml:space="preserve"> Naalakkersuisut </w:t>
      </w:r>
      <w:r w:rsidR="00FE7792">
        <w:rPr>
          <w:rFonts w:ascii="Verdana" w:hAnsi="Verdana" w:cs="Tahoma"/>
          <w:b/>
          <w:color w:val="000000"/>
          <w:sz w:val="20"/>
          <w:szCs w:val="20"/>
          <w:lang w:val="kl-GL"/>
        </w:rPr>
        <w:t>aktivt er med til</w:t>
      </w:r>
      <w:r w:rsidR="002828A3" w:rsidRPr="00E16509">
        <w:rPr>
          <w:rFonts w:ascii="Verdana" w:hAnsi="Verdana" w:cs="Tahoma"/>
          <w:b/>
          <w:color w:val="000000"/>
          <w:sz w:val="20"/>
          <w:szCs w:val="20"/>
          <w:lang w:val="kl-GL"/>
        </w:rPr>
        <w:t xml:space="preserve"> at planlægge og har dialog om med den danske regering?</w:t>
      </w:r>
    </w:p>
    <w:p w14:paraId="68E302E5" w14:textId="77777777" w:rsidR="00E27FD7" w:rsidRPr="00A637C1" w:rsidRDefault="00E27FD7" w:rsidP="00E27FD7">
      <w:pPr>
        <w:pStyle w:val="Listeafsnit"/>
        <w:rPr>
          <w:rFonts w:cs="Tahoma"/>
          <w:b/>
          <w:color w:val="000000"/>
          <w:szCs w:val="20"/>
          <w:lang w:val="kl-GL"/>
        </w:rPr>
      </w:pPr>
    </w:p>
    <w:p w14:paraId="68097BC2" w14:textId="5FBAB253" w:rsidR="0074715D" w:rsidRPr="0074715D" w:rsidRDefault="0074715D" w:rsidP="00A637C1">
      <w:pPr>
        <w:widowControl w:val="0"/>
        <w:autoSpaceDE w:val="0"/>
        <w:autoSpaceDN w:val="0"/>
        <w:adjustRightInd w:val="0"/>
        <w:spacing w:line="276" w:lineRule="auto"/>
        <w:jc w:val="both"/>
        <w:rPr>
          <w:szCs w:val="20"/>
        </w:rPr>
      </w:pPr>
      <w:r w:rsidRPr="0074715D">
        <w:rPr>
          <w:szCs w:val="20"/>
        </w:rPr>
        <w:t xml:space="preserve">(Medlem af </w:t>
      </w:r>
      <w:proofErr w:type="spellStart"/>
      <w:r w:rsidRPr="0074715D">
        <w:rPr>
          <w:szCs w:val="20"/>
        </w:rPr>
        <w:t>Inatsisartut</w:t>
      </w:r>
      <w:proofErr w:type="spellEnd"/>
      <w:r w:rsidRPr="0074715D">
        <w:rPr>
          <w:szCs w:val="20"/>
        </w:rPr>
        <w:t xml:space="preserve">, </w:t>
      </w:r>
      <w:r w:rsidRPr="0074715D">
        <w:rPr>
          <w:szCs w:val="20"/>
          <w:lang w:val="kl-GL"/>
        </w:rPr>
        <w:t>Múte Bourup Egede</w:t>
      </w:r>
      <w:r w:rsidR="00C371BC">
        <w:rPr>
          <w:szCs w:val="20"/>
        </w:rPr>
        <w:t xml:space="preserve">, Inuit </w:t>
      </w:r>
      <w:proofErr w:type="spellStart"/>
      <w:r w:rsidR="00C371BC">
        <w:rPr>
          <w:szCs w:val="20"/>
        </w:rPr>
        <w:t>Ataqatig</w:t>
      </w:r>
      <w:r w:rsidRPr="0074715D">
        <w:rPr>
          <w:szCs w:val="20"/>
        </w:rPr>
        <w:t>i</w:t>
      </w:r>
      <w:r w:rsidR="00C371BC">
        <w:rPr>
          <w:szCs w:val="20"/>
        </w:rPr>
        <w:t>i</w:t>
      </w:r>
      <w:r w:rsidRPr="0074715D">
        <w:rPr>
          <w:szCs w:val="20"/>
        </w:rPr>
        <w:t>t</w:t>
      </w:r>
      <w:proofErr w:type="spellEnd"/>
      <w:r w:rsidRPr="0074715D">
        <w:rPr>
          <w:szCs w:val="20"/>
        </w:rPr>
        <w:t>)</w:t>
      </w:r>
    </w:p>
    <w:p w14:paraId="4EDDBA56" w14:textId="77777777" w:rsidR="00F11915" w:rsidRPr="00E92F66" w:rsidRDefault="00F11915" w:rsidP="00F11915">
      <w:pPr>
        <w:rPr>
          <w:szCs w:val="20"/>
          <w:lang w:val="kl-GL"/>
        </w:rPr>
      </w:pPr>
    </w:p>
    <w:p w14:paraId="29CC8B35" w14:textId="0148720D" w:rsidR="0074715D" w:rsidRPr="00A637C1" w:rsidRDefault="0074715D" w:rsidP="0074715D">
      <w:pPr>
        <w:widowControl w:val="0"/>
        <w:autoSpaceDE w:val="0"/>
        <w:autoSpaceDN w:val="0"/>
        <w:adjustRightInd w:val="0"/>
        <w:spacing w:line="360" w:lineRule="auto"/>
        <w:jc w:val="both"/>
        <w:rPr>
          <w:rFonts w:cs="Helvetica"/>
          <w:b/>
          <w:szCs w:val="20"/>
        </w:rPr>
      </w:pPr>
      <w:r>
        <w:rPr>
          <w:rFonts w:cs="Helvetica"/>
          <w:b/>
          <w:szCs w:val="20"/>
        </w:rPr>
        <w:t>Begrundelse:</w:t>
      </w:r>
    </w:p>
    <w:p w14:paraId="27054021" w14:textId="6F4BD27C" w:rsidR="00E90A12" w:rsidRDefault="00C27A1E" w:rsidP="00A637C1">
      <w:pPr>
        <w:widowControl w:val="0"/>
        <w:autoSpaceDE w:val="0"/>
        <w:autoSpaceDN w:val="0"/>
        <w:adjustRightInd w:val="0"/>
        <w:spacing w:line="276" w:lineRule="auto"/>
        <w:jc w:val="both"/>
        <w:rPr>
          <w:color w:val="000000" w:themeColor="text1"/>
          <w:szCs w:val="20"/>
          <w:lang w:val="kl-GL"/>
        </w:rPr>
      </w:pPr>
      <w:r w:rsidRPr="00A637C1">
        <w:rPr>
          <w:rFonts w:cs="Helvetica"/>
          <w:szCs w:val="20"/>
        </w:rPr>
        <w:t>I dag arbejde</w:t>
      </w:r>
      <w:r w:rsidR="00F57B85" w:rsidRPr="00A637C1">
        <w:rPr>
          <w:rFonts w:cs="Helvetica"/>
          <w:szCs w:val="20"/>
        </w:rPr>
        <w:t>r</w:t>
      </w:r>
      <w:r w:rsidRPr="00A637C1">
        <w:rPr>
          <w:rFonts w:cs="Helvetica"/>
          <w:szCs w:val="20"/>
        </w:rPr>
        <w:t xml:space="preserve"> Grønland </w:t>
      </w:r>
      <w:r w:rsidR="00E90A12" w:rsidRPr="00A637C1">
        <w:rPr>
          <w:rFonts w:cs="Helvetica"/>
          <w:szCs w:val="20"/>
        </w:rPr>
        <w:t xml:space="preserve">ud fra </w:t>
      </w:r>
      <w:r w:rsidRPr="00A637C1">
        <w:rPr>
          <w:rFonts w:cs="Helvetica"/>
          <w:szCs w:val="20"/>
        </w:rPr>
        <w:t xml:space="preserve">den </w:t>
      </w:r>
      <w:r w:rsidR="00E90A12" w:rsidRPr="00A637C1">
        <w:rPr>
          <w:rFonts w:cs="Helvetica"/>
          <w:i/>
          <w:szCs w:val="20"/>
        </w:rPr>
        <w:t>”</w:t>
      </w:r>
      <w:r w:rsidRPr="00A637C1">
        <w:rPr>
          <w:rFonts w:cs="Helvetica"/>
          <w:i/>
          <w:szCs w:val="20"/>
        </w:rPr>
        <w:t>Udenrigspolitiske strategi</w:t>
      </w:r>
      <w:r w:rsidR="00F57B85" w:rsidRPr="00A637C1">
        <w:rPr>
          <w:rFonts w:cs="Helvetica"/>
          <w:i/>
          <w:szCs w:val="20"/>
        </w:rPr>
        <w:t xml:space="preserve"> og Redegørelse 2011</w:t>
      </w:r>
      <w:r w:rsidRPr="00A637C1">
        <w:rPr>
          <w:rFonts w:cs="Helvetica"/>
          <w:i/>
          <w:szCs w:val="20"/>
        </w:rPr>
        <w:t>”</w:t>
      </w:r>
      <w:r w:rsidRPr="00A637C1">
        <w:rPr>
          <w:rStyle w:val="Fodnotehenvisning"/>
          <w:i/>
          <w:szCs w:val="20"/>
          <w:lang w:val="kl-GL"/>
        </w:rPr>
        <w:t xml:space="preserve"> </w:t>
      </w:r>
      <w:r w:rsidRPr="00A637C1">
        <w:rPr>
          <w:rStyle w:val="Fodnotehenvisning"/>
          <w:i/>
          <w:szCs w:val="20"/>
          <w:lang w:val="kl-GL"/>
        </w:rPr>
        <w:footnoteReference w:id="1"/>
      </w:r>
      <w:r w:rsidRPr="00A637C1">
        <w:rPr>
          <w:rFonts w:cs="Helvetica"/>
          <w:szCs w:val="20"/>
        </w:rPr>
        <w:t>. Ligeledes er</w:t>
      </w:r>
      <w:r w:rsidR="00F57B85" w:rsidRPr="00A637C1">
        <w:rPr>
          <w:rFonts w:cs="Helvetica"/>
          <w:szCs w:val="20"/>
        </w:rPr>
        <w:t xml:space="preserve"> grundlaget for arbejdet</w:t>
      </w:r>
      <w:r w:rsidRPr="00A637C1">
        <w:rPr>
          <w:rFonts w:cs="Helvetica"/>
          <w:szCs w:val="20"/>
        </w:rPr>
        <w:t xml:space="preserve"> </w:t>
      </w:r>
      <w:r w:rsidRPr="00A637C1">
        <w:rPr>
          <w:rFonts w:cs="Helvetica"/>
          <w:i/>
          <w:szCs w:val="20"/>
        </w:rPr>
        <w:t>”Kongeriget Danmarks strategi for Arktis 2011-2020”</w:t>
      </w:r>
      <w:r w:rsidRPr="00A637C1">
        <w:rPr>
          <w:rStyle w:val="Fodnotehenvisning"/>
          <w:i/>
          <w:szCs w:val="20"/>
          <w:lang w:val="kl-GL"/>
        </w:rPr>
        <w:t xml:space="preserve"> </w:t>
      </w:r>
      <w:r w:rsidRPr="00A637C1">
        <w:rPr>
          <w:rStyle w:val="Fodnotehenvisning"/>
          <w:i/>
          <w:szCs w:val="20"/>
          <w:lang w:val="kl-GL"/>
        </w:rPr>
        <w:footnoteReference w:id="2"/>
      </w:r>
      <w:r w:rsidR="00F57B85" w:rsidRPr="00A637C1">
        <w:rPr>
          <w:i/>
          <w:szCs w:val="20"/>
          <w:lang w:val="kl-GL"/>
        </w:rPr>
        <w:t xml:space="preserve">. </w:t>
      </w:r>
      <w:r w:rsidR="00F57B85" w:rsidRPr="00A637C1">
        <w:rPr>
          <w:szCs w:val="20"/>
          <w:lang w:val="kl-GL"/>
        </w:rPr>
        <w:t>Men</w:t>
      </w:r>
      <w:r w:rsidR="00F57B85" w:rsidRPr="00A637C1">
        <w:rPr>
          <w:i/>
          <w:szCs w:val="20"/>
          <w:lang w:val="kl-GL"/>
        </w:rPr>
        <w:t xml:space="preserve"> </w:t>
      </w:r>
      <w:r w:rsidR="00FE7792">
        <w:rPr>
          <w:color w:val="000000" w:themeColor="text1"/>
          <w:szCs w:val="20"/>
          <w:lang w:val="kl-GL"/>
        </w:rPr>
        <w:t>s</w:t>
      </w:r>
      <w:r w:rsidR="00F57B85">
        <w:rPr>
          <w:color w:val="000000" w:themeColor="text1"/>
          <w:szCs w:val="20"/>
          <w:lang w:val="kl-GL"/>
        </w:rPr>
        <w:t>iden dengang disse strategier blev til, er der sket mang</w:t>
      </w:r>
      <w:r w:rsidR="00FE7792">
        <w:rPr>
          <w:color w:val="000000" w:themeColor="text1"/>
          <w:szCs w:val="20"/>
          <w:lang w:val="kl-GL"/>
        </w:rPr>
        <w:t>t og meget i verdenssamfundet, o</w:t>
      </w:r>
      <w:r w:rsidR="00F57B85">
        <w:rPr>
          <w:color w:val="000000" w:themeColor="text1"/>
          <w:szCs w:val="20"/>
          <w:lang w:val="kl-GL"/>
        </w:rPr>
        <w:t xml:space="preserve">g forholdene </w:t>
      </w:r>
      <w:r w:rsidR="00F57B85">
        <w:rPr>
          <w:color w:val="000000" w:themeColor="text1"/>
          <w:szCs w:val="20"/>
          <w:lang w:val="kl-GL"/>
        </w:rPr>
        <w:lastRenderedPageBreak/>
        <w:t>fra dengang er blevet overhalet af udviklingen.</w:t>
      </w:r>
    </w:p>
    <w:p w14:paraId="75839EC8" w14:textId="27454556" w:rsidR="002828A3" w:rsidRDefault="002828A3" w:rsidP="00A637C1">
      <w:pPr>
        <w:widowControl w:val="0"/>
        <w:autoSpaceDE w:val="0"/>
        <w:autoSpaceDN w:val="0"/>
        <w:adjustRightInd w:val="0"/>
        <w:spacing w:line="276" w:lineRule="auto"/>
        <w:jc w:val="both"/>
        <w:rPr>
          <w:color w:val="000000" w:themeColor="text1"/>
          <w:szCs w:val="20"/>
          <w:lang w:val="kl-GL"/>
        </w:rPr>
      </w:pPr>
    </w:p>
    <w:p w14:paraId="364CC31A" w14:textId="679A149B" w:rsidR="0074715D" w:rsidRPr="00A637C1" w:rsidRDefault="007C459A" w:rsidP="00A637C1">
      <w:pPr>
        <w:widowControl w:val="0"/>
        <w:autoSpaceDE w:val="0"/>
        <w:autoSpaceDN w:val="0"/>
        <w:adjustRightInd w:val="0"/>
        <w:spacing w:line="276" w:lineRule="auto"/>
        <w:jc w:val="both"/>
        <w:rPr>
          <w:rFonts w:cs="Helvetica"/>
          <w:color w:val="000000" w:themeColor="text1"/>
          <w:szCs w:val="20"/>
        </w:rPr>
      </w:pPr>
      <w:r>
        <w:rPr>
          <w:rFonts w:cs="Helvetica"/>
          <w:color w:val="000000" w:themeColor="text1"/>
          <w:szCs w:val="20"/>
        </w:rPr>
        <w:t xml:space="preserve">Hvis bare vi ser på de seneste begivenheder, </w:t>
      </w:r>
      <w:r w:rsidR="00FB7195">
        <w:rPr>
          <w:rFonts w:cs="Helvetica"/>
          <w:color w:val="000000" w:themeColor="text1"/>
          <w:szCs w:val="20"/>
        </w:rPr>
        <w:t xml:space="preserve">kan vi se at </w:t>
      </w:r>
      <w:r>
        <w:rPr>
          <w:rFonts w:cs="Helvetica"/>
          <w:color w:val="000000" w:themeColor="text1"/>
          <w:szCs w:val="20"/>
        </w:rPr>
        <w:t xml:space="preserve">det </w:t>
      </w:r>
      <w:r w:rsidR="00FB7195">
        <w:rPr>
          <w:rFonts w:cs="Helvetica"/>
          <w:color w:val="000000" w:themeColor="text1"/>
          <w:szCs w:val="20"/>
        </w:rPr>
        <w:t>er</w:t>
      </w:r>
      <w:r>
        <w:rPr>
          <w:rFonts w:cs="Helvetica"/>
          <w:color w:val="000000" w:themeColor="text1"/>
          <w:szCs w:val="20"/>
        </w:rPr>
        <w:t xml:space="preserve"> </w:t>
      </w:r>
      <w:r w:rsidR="00FB7195">
        <w:rPr>
          <w:rFonts w:cs="Helvetica"/>
          <w:color w:val="000000" w:themeColor="text1"/>
          <w:szCs w:val="20"/>
        </w:rPr>
        <w:t xml:space="preserve">blevet </w:t>
      </w:r>
      <w:r>
        <w:rPr>
          <w:rFonts w:cs="Helvetica"/>
          <w:color w:val="000000" w:themeColor="text1"/>
          <w:szCs w:val="20"/>
        </w:rPr>
        <w:t xml:space="preserve">yderst nødvendigt </w:t>
      </w:r>
      <w:r w:rsidR="00FB7195">
        <w:rPr>
          <w:rFonts w:cs="Helvetica"/>
          <w:color w:val="000000" w:themeColor="text1"/>
          <w:szCs w:val="20"/>
        </w:rPr>
        <w:t xml:space="preserve">for </w:t>
      </w:r>
      <w:r>
        <w:rPr>
          <w:rFonts w:cs="Helvetica"/>
          <w:color w:val="000000" w:themeColor="text1"/>
          <w:szCs w:val="20"/>
        </w:rPr>
        <w:t xml:space="preserve">Grønland </w:t>
      </w:r>
      <w:r w:rsidR="00FB7195">
        <w:rPr>
          <w:rFonts w:cs="Helvetica"/>
          <w:color w:val="000000" w:themeColor="text1"/>
          <w:szCs w:val="20"/>
        </w:rPr>
        <w:t>at udvide på kompetenceområdet og samarbejdet på det udenrigspolitiske område. Grønland er central i Kongeriget Danmarks arbejde på det udenrigs- og forsvarspolitiske område, og dette bør danne grundlaget for en udvidelse. Og som land bør vi høste flere fordele ved dette. Da dette emne er yderst centralt for vort lands fremtid, stiller jeg hermed disse spørgsmål. Også for at vores samarbejde og handel med andre lande – og set under et vores politik på området</w:t>
      </w:r>
      <w:r w:rsidR="008C72BE">
        <w:rPr>
          <w:rFonts w:cs="Helvetica"/>
          <w:color w:val="000000" w:themeColor="text1"/>
          <w:szCs w:val="20"/>
        </w:rPr>
        <w:t>,</w:t>
      </w:r>
      <w:r w:rsidR="00FB7195">
        <w:rPr>
          <w:rFonts w:cs="Helvetica"/>
          <w:color w:val="000000" w:themeColor="text1"/>
          <w:szCs w:val="20"/>
        </w:rPr>
        <w:t xml:space="preserve"> kan udføres ud fra en fælles front. </w:t>
      </w:r>
    </w:p>
    <w:p w14:paraId="0C026192" w14:textId="77777777" w:rsidR="00656D9B" w:rsidRPr="00656D9B" w:rsidRDefault="00656D9B" w:rsidP="00A637C1">
      <w:pPr>
        <w:spacing w:line="276" w:lineRule="auto"/>
        <w:jc w:val="both"/>
        <w:rPr>
          <w:szCs w:val="20"/>
          <w:lang w:val="kl-GL"/>
        </w:rPr>
      </w:pPr>
    </w:p>
    <w:sectPr w:rsidR="00656D9B" w:rsidRPr="00656D9B" w:rsidSect="00DB1100">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5C20E" w14:textId="77777777" w:rsidR="00D83DE1" w:rsidRDefault="00D83DE1">
      <w:r>
        <w:separator/>
      </w:r>
    </w:p>
  </w:endnote>
  <w:endnote w:type="continuationSeparator" w:id="0">
    <w:p w14:paraId="36FBA27E" w14:textId="77777777" w:rsidR="00D83DE1" w:rsidRDefault="00D8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F6DC" w14:textId="77777777"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AC4FD8F" w14:textId="77777777" w:rsidR="002923A5" w:rsidRDefault="002923A5"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E13C" w14:textId="57306019"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B6EBB">
      <w:rPr>
        <w:rStyle w:val="Sidetal"/>
        <w:noProof/>
      </w:rPr>
      <w:t>2</w:t>
    </w:r>
    <w:r>
      <w:rPr>
        <w:rStyle w:val="Sidetal"/>
      </w:rPr>
      <w:fldChar w:fldCharType="end"/>
    </w:r>
  </w:p>
  <w:p w14:paraId="69569A8E" w14:textId="77777777" w:rsidR="002923A5" w:rsidRDefault="002923A5"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C0AF7" w14:textId="77777777" w:rsidR="00D83DE1" w:rsidRDefault="00D83DE1">
      <w:r>
        <w:separator/>
      </w:r>
    </w:p>
  </w:footnote>
  <w:footnote w:type="continuationSeparator" w:id="0">
    <w:p w14:paraId="0E6CED74" w14:textId="77777777" w:rsidR="00D83DE1" w:rsidRDefault="00D83DE1">
      <w:r>
        <w:continuationSeparator/>
      </w:r>
    </w:p>
  </w:footnote>
  <w:footnote w:id="1">
    <w:p w14:paraId="33E33ACE" w14:textId="77777777" w:rsidR="00C27A1E" w:rsidRPr="009A5A8D" w:rsidRDefault="00C27A1E" w:rsidP="00C27A1E">
      <w:pPr>
        <w:pStyle w:val="Fodnotetekst"/>
        <w:rPr>
          <w:sz w:val="16"/>
          <w:szCs w:val="16"/>
        </w:rPr>
      </w:pPr>
      <w:r w:rsidRPr="009A5A8D">
        <w:rPr>
          <w:rStyle w:val="Fodnotehenvisning"/>
          <w:sz w:val="16"/>
          <w:szCs w:val="16"/>
        </w:rPr>
        <w:footnoteRef/>
      </w:r>
      <w:hyperlink r:id="rId1" w:history="1">
        <w:r w:rsidRPr="009A5A8D">
          <w:rPr>
            <w:rStyle w:val="Hyperlink"/>
            <w:sz w:val="16"/>
            <w:szCs w:val="16"/>
          </w:rPr>
          <w:t>https://naalakkersuisut.gl/~/media/Nanoq/Files/Attached%20Files/Udenrigsdirektoratet/GL/Nunanut%20Allanut%20tunngasutigut%20naalakkersuinikkut%20ingerlatsineq%20pillugu%20nassuiaatit/Nunat%20allanut%20tunngasutigut%20naalakkersuinikkut%20ingerlatsinermi%20iliuusissaq%20aamma%20nassuiaat%202011.pdf</w:t>
        </w:r>
      </w:hyperlink>
      <w:r w:rsidRPr="009A5A8D">
        <w:rPr>
          <w:sz w:val="16"/>
          <w:szCs w:val="16"/>
        </w:rPr>
        <w:t xml:space="preserve"> </w:t>
      </w:r>
    </w:p>
    <w:p w14:paraId="2F53B2ED" w14:textId="77777777" w:rsidR="00C27A1E" w:rsidRPr="009A5A8D" w:rsidRDefault="00C27A1E" w:rsidP="00C27A1E">
      <w:pPr>
        <w:pStyle w:val="Fodnotetekst"/>
        <w:rPr>
          <w:sz w:val="16"/>
          <w:szCs w:val="16"/>
        </w:rPr>
      </w:pPr>
    </w:p>
  </w:footnote>
  <w:footnote w:id="2">
    <w:p w14:paraId="3903E984" w14:textId="77777777" w:rsidR="00C27A1E" w:rsidRPr="009A5A8D" w:rsidRDefault="00C27A1E" w:rsidP="00C27A1E">
      <w:pPr>
        <w:pStyle w:val="Fodnotetekst"/>
        <w:rPr>
          <w:sz w:val="16"/>
          <w:szCs w:val="16"/>
        </w:rPr>
      </w:pPr>
      <w:r w:rsidRPr="009A5A8D">
        <w:rPr>
          <w:rStyle w:val="Fodnotehenvisning"/>
          <w:sz w:val="16"/>
          <w:szCs w:val="16"/>
        </w:rPr>
        <w:footnoteRef/>
      </w:r>
      <w:hyperlink r:id="rId2" w:history="1">
        <w:r w:rsidRPr="009A5A8D">
          <w:rPr>
            <w:rStyle w:val="Hyperlink"/>
            <w:sz w:val="16"/>
            <w:szCs w:val="16"/>
          </w:rPr>
          <w:t>https://naalakkersuisut.gl/~/media/Nanoq/Files/Attached%20Files/Udenrigsdirektoratet/GL/Nunanut%20Allanut%20tunngasutigut%20naalakkersuinikkut%20ingerlatsineq%20pillugu%20nassuiaatit/Nunat%20allanut%20tunngasutigut%20naalakkersuinikkut%20ingerlatsinermi%20iliuusissaq%20aamma%20nassuiaat%202011.pdf</w:t>
        </w:r>
      </w:hyperlink>
      <w:r w:rsidRPr="009A5A8D">
        <w:rPr>
          <w:sz w:val="16"/>
          <w:szCs w:val="16"/>
        </w:rPr>
        <w:t xml:space="preserve"> </w:t>
      </w:r>
    </w:p>
    <w:p w14:paraId="6622485D" w14:textId="77777777" w:rsidR="00C27A1E" w:rsidRPr="009A5A8D" w:rsidRDefault="00C27A1E" w:rsidP="00C27A1E">
      <w:pPr>
        <w:pStyle w:val="Fodnote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0FF"/>
    <w:multiLevelType w:val="hybridMultilevel"/>
    <w:tmpl w:val="E3D4D17E"/>
    <w:lvl w:ilvl="0" w:tplc="B4189850">
      <w:start w:val="17"/>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2" w15:restartNumberingAfterBreak="0">
    <w:nsid w:val="15187C12"/>
    <w:multiLevelType w:val="hybridMultilevel"/>
    <w:tmpl w:val="0EAE88B8"/>
    <w:lvl w:ilvl="0" w:tplc="FE3E3350">
      <w:start w:val="17"/>
      <w:numFmt w:val="bullet"/>
      <w:lvlText w:val="-"/>
      <w:lvlJc w:val="left"/>
      <w:pPr>
        <w:ind w:left="1080" w:hanging="360"/>
      </w:pPr>
      <w:rPr>
        <w:rFonts w:ascii="Verdana" w:eastAsia="Calibri" w:hAnsi="Verdana" w:cs="Tahoma" w:hint="default"/>
        <w:color w:val="00000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89A0291"/>
    <w:multiLevelType w:val="hybridMultilevel"/>
    <w:tmpl w:val="A7C26868"/>
    <w:lvl w:ilvl="0" w:tplc="ED0CA750">
      <w:start w:val="1"/>
      <w:numFmt w:val="decimal"/>
      <w:lvlText w:val="%1."/>
      <w:lvlJc w:val="left"/>
      <w:pPr>
        <w:ind w:left="785" w:hanging="360"/>
      </w:pPr>
      <w:rPr>
        <w:rFonts w:ascii="Verdana" w:hAnsi="Verdana" w:hint="default"/>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FB5B5D"/>
    <w:multiLevelType w:val="hybridMultilevel"/>
    <w:tmpl w:val="8196F866"/>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5" w15:restartNumberingAfterBreak="0">
    <w:nsid w:val="27A10381"/>
    <w:multiLevelType w:val="hybridMultilevel"/>
    <w:tmpl w:val="26DE5F54"/>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6" w15:restartNumberingAfterBreak="0">
    <w:nsid w:val="288665A4"/>
    <w:multiLevelType w:val="hybridMultilevel"/>
    <w:tmpl w:val="FF005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E72197F"/>
    <w:multiLevelType w:val="hybridMultilevel"/>
    <w:tmpl w:val="95987472"/>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8" w15:restartNumberingAfterBreak="0">
    <w:nsid w:val="34125D6A"/>
    <w:multiLevelType w:val="hybridMultilevel"/>
    <w:tmpl w:val="22DCAD50"/>
    <w:lvl w:ilvl="0" w:tplc="1EAAB654">
      <w:start w:val="1"/>
      <w:numFmt w:val="bullet"/>
      <w:lvlText w:val="-"/>
      <w:lvlJc w:val="left"/>
      <w:pPr>
        <w:ind w:left="1080" w:hanging="360"/>
      </w:pPr>
      <w:rPr>
        <w:rFonts w:ascii="Calibri" w:eastAsia="Calibri" w:hAnsi="Calibri" w:cs="Calibri" w:hint="default"/>
        <w:color w:val="00000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EE64A61"/>
    <w:multiLevelType w:val="hybridMultilevel"/>
    <w:tmpl w:val="74D803BC"/>
    <w:lvl w:ilvl="0" w:tplc="7112608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4CDC5263"/>
    <w:multiLevelType w:val="hybridMultilevel"/>
    <w:tmpl w:val="D5047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ED17060"/>
    <w:multiLevelType w:val="hybridMultilevel"/>
    <w:tmpl w:val="CEE6E41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556C4511"/>
    <w:multiLevelType w:val="hybridMultilevel"/>
    <w:tmpl w:val="E510284A"/>
    <w:lvl w:ilvl="0" w:tplc="6C0EC562">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58A028E7"/>
    <w:multiLevelType w:val="hybridMultilevel"/>
    <w:tmpl w:val="0CE89E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713603D9"/>
    <w:multiLevelType w:val="hybridMultilevel"/>
    <w:tmpl w:val="BA60799E"/>
    <w:lvl w:ilvl="0" w:tplc="E2DA8A40">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78146AE0"/>
    <w:multiLevelType w:val="hybridMultilevel"/>
    <w:tmpl w:val="A6323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8B80B68"/>
    <w:multiLevelType w:val="hybridMultilevel"/>
    <w:tmpl w:val="985EF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9"/>
  </w:num>
  <w:num w:numId="5">
    <w:abstractNumId w:val="4"/>
  </w:num>
  <w:num w:numId="6">
    <w:abstractNumId w:val="11"/>
  </w:num>
  <w:num w:numId="7">
    <w:abstractNumId w:val="5"/>
  </w:num>
  <w:num w:numId="8">
    <w:abstractNumId w:val="7"/>
  </w:num>
  <w:num w:numId="9">
    <w:abstractNumId w:val="12"/>
  </w:num>
  <w:num w:numId="10">
    <w:abstractNumId w:val="6"/>
  </w:num>
  <w:num w:numId="11">
    <w:abstractNumId w:val="17"/>
  </w:num>
  <w:num w:numId="12">
    <w:abstractNumId w:val="18"/>
  </w:num>
  <w:num w:numId="13">
    <w:abstractNumId w:val="2"/>
  </w:num>
  <w:num w:numId="14">
    <w:abstractNumId w:val="0"/>
  </w:num>
  <w:num w:numId="15">
    <w:abstractNumId w:val="3"/>
  </w:num>
  <w:num w:numId="16">
    <w:abstractNumId w:val="8"/>
  </w:num>
  <w:num w:numId="17">
    <w:abstractNumId w:val="13"/>
  </w:num>
  <w:num w:numId="18">
    <w:abstractNumId w:val="16"/>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41E9D"/>
    <w:rsid w:val="00042BCA"/>
    <w:rsid w:val="0005273A"/>
    <w:rsid w:val="00066053"/>
    <w:rsid w:val="00077251"/>
    <w:rsid w:val="000A3B8D"/>
    <w:rsid w:val="000B3BB7"/>
    <w:rsid w:val="000C1C3C"/>
    <w:rsid w:val="000C3EC1"/>
    <w:rsid w:val="000C4781"/>
    <w:rsid w:val="00110165"/>
    <w:rsid w:val="00110A14"/>
    <w:rsid w:val="00114667"/>
    <w:rsid w:val="00124272"/>
    <w:rsid w:val="00125FD0"/>
    <w:rsid w:val="0013251E"/>
    <w:rsid w:val="00132F4E"/>
    <w:rsid w:val="00145B95"/>
    <w:rsid w:val="001506F6"/>
    <w:rsid w:val="0015383C"/>
    <w:rsid w:val="0016505F"/>
    <w:rsid w:val="00175ABE"/>
    <w:rsid w:val="001965E7"/>
    <w:rsid w:val="001B3184"/>
    <w:rsid w:val="001C1A14"/>
    <w:rsid w:val="001D7C21"/>
    <w:rsid w:val="001E7BD0"/>
    <w:rsid w:val="001F4B72"/>
    <w:rsid w:val="00235F35"/>
    <w:rsid w:val="00244A75"/>
    <w:rsid w:val="00262E47"/>
    <w:rsid w:val="00276ABD"/>
    <w:rsid w:val="002828A3"/>
    <w:rsid w:val="002923A5"/>
    <w:rsid w:val="002C595C"/>
    <w:rsid w:val="002D0A0E"/>
    <w:rsid w:val="00303B4A"/>
    <w:rsid w:val="00312E9F"/>
    <w:rsid w:val="0033376F"/>
    <w:rsid w:val="00334EE9"/>
    <w:rsid w:val="00340029"/>
    <w:rsid w:val="00350701"/>
    <w:rsid w:val="003626DD"/>
    <w:rsid w:val="003666CC"/>
    <w:rsid w:val="0037345A"/>
    <w:rsid w:val="00375AA5"/>
    <w:rsid w:val="00391027"/>
    <w:rsid w:val="003B6EBB"/>
    <w:rsid w:val="00410E2D"/>
    <w:rsid w:val="0041692F"/>
    <w:rsid w:val="00437935"/>
    <w:rsid w:val="00447557"/>
    <w:rsid w:val="00467AC6"/>
    <w:rsid w:val="00471B19"/>
    <w:rsid w:val="0048432A"/>
    <w:rsid w:val="00484A4C"/>
    <w:rsid w:val="00497B08"/>
    <w:rsid w:val="004A1476"/>
    <w:rsid w:val="004E20D4"/>
    <w:rsid w:val="005014A0"/>
    <w:rsid w:val="00506420"/>
    <w:rsid w:val="00512FEA"/>
    <w:rsid w:val="0053518E"/>
    <w:rsid w:val="00547A4C"/>
    <w:rsid w:val="005523DF"/>
    <w:rsid w:val="00575039"/>
    <w:rsid w:val="005758D4"/>
    <w:rsid w:val="00584EC1"/>
    <w:rsid w:val="005A6FBC"/>
    <w:rsid w:val="005D340B"/>
    <w:rsid w:val="005D783E"/>
    <w:rsid w:val="0061270A"/>
    <w:rsid w:val="00612D11"/>
    <w:rsid w:val="0061407E"/>
    <w:rsid w:val="00627185"/>
    <w:rsid w:val="00631EE9"/>
    <w:rsid w:val="00633B3E"/>
    <w:rsid w:val="006347A4"/>
    <w:rsid w:val="00643FF3"/>
    <w:rsid w:val="00646058"/>
    <w:rsid w:val="00652539"/>
    <w:rsid w:val="00656D9B"/>
    <w:rsid w:val="00661E67"/>
    <w:rsid w:val="006813E2"/>
    <w:rsid w:val="006856ED"/>
    <w:rsid w:val="00686872"/>
    <w:rsid w:val="006A76ED"/>
    <w:rsid w:val="006B347E"/>
    <w:rsid w:val="006E2104"/>
    <w:rsid w:val="006F26EA"/>
    <w:rsid w:val="00700BA5"/>
    <w:rsid w:val="00705043"/>
    <w:rsid w:val="007158F4"/>
    <w:rsid w:val="00727A6E"/>
    <w:rsid w:val="00740DB3"/>
    <w:rsid w:val="00744F00"/>
    <w:rsid w:val="0074715D"/>
    <w:rsid w:val="007B38FA"/>
    <w:rsid w:val="007B49C6"/>
    <w:rsid w:val="007B579B"/>
    <w:rsid w:val="007B6C80"/>
    <w:rsid w:val="007C459A"/>
    <w:rsid w:val="007C5D99"/>
    <w:rsid w:val="007D7042"/>
    <w:rsid w:val="007E39B3"/>
    <w:rsid w:val="007E708E"/>
    <w:rsid w:val="007F3E9E"/>
    <w:rsid w:val="00803093"/>
    <w:rsid w:val="00804550"/>
    <w:rsid w:val="008066BA"/>
    <w:rsid w:val="00810D01"/>
    <w:rsid w:val="0081413C"/>
    <w:rsid w:val="00814C80"/>
    <w:rsid w:val="00835F9D"/>
    <w:rsid w:val="00837C8F"/>
    <w:rsid w:val="00841036"/>
    <w:rsid w:val="008466EB"/>
    <w:rsid w:val="008543CD"/>
    <w:rsid w:val="0087183D"/>
    <w:rsid w:val="00877432"/>
    <w:rsid w:val="00885C81"/>
    <w:rsid w:val="00891825"/>
    <w:rsid w:val="0089286E"/>
    <w:rsid w:val="00895C02"/>
    <w:rsid w:val="008C7131"/>
    <w:rsid w:val="008C72BE"/>
    <w:rsid w:val="008F719B"/>
    <w:rsid w:val="00902E08"/>
    <w:rsid w:val="00906BE4"/>
    <w:rsid w:val="00920F70"/>
    <w:rsid w:val="009231BE"/>
    <w:rsid w:val="00925CDD"/>
    <w:rsid w:val="00930873"/>
    <w:rsid w:val="00956A89"/>
    <w:rsid w:val="00970234"/>
    <w:rsid w:val="00971230"/>
    <w:rsid w:val="00972D62"/>
    <w:rsid w:val="00974064"/>
    <w:rsid w:val="00991329"/>
    <w:rsid w:val="00992821"/>
    <w:rsid w:val="00993509"/>
    <w:rsid w:val="009A5A8D"/>
    <w:rsid w:val="009B18D6"/>
    <w:rsid w:val="009C079B"/>
    <w:rsid w:val="009C2569"/>
    <w:rsid w:val="009C4CCC"/>
    <w:rsid w:val="009C5458"/>
    <w:rsid w:val="009E1AE3"/>
    <w:rsid w:val="00A02AD2"/>
    <w:rsid w:val="00A04028"/>
    <w:rsid w:val="00A1624A"/>
    <w:rsid w:val="00A23076"/>
    <w:rsid w:val="00A23E09"/>
    <w:rsid w:val="00A34437"/>
    <w:rsid w:val="00A42C18"/>
    <w:rsid w:val="00A44366"/>
    <w:rsid w:val="00A637C1"/>
    <w:rsid w:val="00A734FF"/>
    <w:rsid w:val="00A801E5"/>
    <w:rsid w:val="00A87CA0"/>
    <w:rsid w:val="00A95D2D"/>
    <w:rsid w:val="00AA429A"/>
    <w:rsid w:val="00AA5E9E"/>
    <w:rsid w:val="00AB33E1"/>
    <w:rsid w:val="00AC14FD"/>
    <w:rsid w:val="00AC53ED"/>
    <w:rsid w:val="00AD7BF5"/>
    <w:rsid w:val="00AF0E91"/>
    <w:rsid w:val="00B00186"/>
    <w:rsid w:val="00B069D1"/>
    <w:rsid w:val="00B11517"/>
    <w:rsid w:val="00B23D24"/>
    <w:rsid w:val="00B40C11"/>
    <w:rsid w:val="00B43EA5"/>
    <w:rsid w:val="00B46260"/>
    <w:rsid w:val="00B57972"/>
    <w:rsid w:val="00B74036"/>
    <w:rsid w:val="00B7597E"/>
    <w:rsid w:val="00BA13A7"/>
    <w:rsid w:val="00BB2528"/>
    <w:rsid w:val="00BE1DCB"/>
    <w:rsid w:val="00BF076B"/>
    <w:rsid w:val="00C00E7E"/>
    <w:rsid w:val="00C11274"/>
    <w:rsid w:val="00C170E5"/>
    <w:rsid w:val="00C17237"/>
    <w:rsid w:val="00C27A1E"/>
    <w:rsid w:val="00C371BC"/>
    <w:rsid w:val="00C4796F"/>
    <w:rsid w:val="00C511D6"/>
    <w:rsid w:val="00C730AC"/>
    <w:rsid w:val="00C94A34"/>
    <w:rsid w:val="00CA32D2"/>
    <w:rsid w:val="00CA5324"/>
    <w:rsid w:val="00CA5FAA"/>
    <w:rsid w:val="00CC407D"/>
    <w:rsid w:val="00D079DE"/>
    <w:rsid w:val="00D3726F"/>
    <w:rsid w:val="00D46B04"/>
    <w:rsid w:val="00D63FB2"/>
    <w:rsid w:val="00D66E0F"/>
    <w:rsid w:val="00D83DE1"/>
    <w:rsid w:val="00D9518E"/>
    <w:rsid w:val="00DA4095"/>
    <w:rsid w:val="00DA4D1B"/>
    <w:rsid w:val="00DB1100"/>
    <w:rsid w:val="00DC13D1"/>
    <w:rsid w:val="00DC467F"/>
    <w:rsid w:val="00DC5969"/>
    <w:rsid w:val="00DF353E"/>
    <w:rsid w:val="00E16509"/>
    <w:rsid w:val="00E168D0"/>
    <w:rsid w:val="00E27FD7"/>
    <w:rsid w:val="00E40A1A"/>
    <w:rsid w:val="00E42C3C"/>
    <w:rsid w:val="00E5512C"/>
    <w:rsid w:val="00E90A12"/>
    <w:rsid w:val="00E917E8"/>
    <w:rsid w:val="00E92F66"/>
    <w:rsid w:val="00EB3179"/>
    <w:rsid w:val="00EF28AA"/>
    <w:rsid w:val="00EF7958"/>
    <w:rsid w:val="00F11915"/>
    <w:rsid w:val="00F332B0"/>
    <w:rsid w:val="00F508D0"/>
    <w:rsid w:val="00F5213D"/>
    <w:rsid w:val="00F53665"/>
    <w:rsid w:val="00F57B85"/>
    <w:rsid w:val="00F60765"/>
    <w:rsid w:val="00F7264A"/>
    <w:rsid w:val="00F87267"/>
    <w:rsid w:val="00F911BC"/>
    <w:rsid w:val="00FA1F28"/>
    <w:rsid w:val="00FB15E8"/>
    <w:rsid w:val="00FB7195"/>
    <w:rsid w:val="00FB7FE4"/>
    <w:rsid w:val="00FC247B"/>
    <w:rsid w:val="00FC7115"/>
    <w:rsid w:val="00FE779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00"/>
    </o:shapedefaults>
    <o:shapelayout v:ext="edit">
      <o:idmap v:ext="edit" data="1"/>
    </o:shapelayout>
  </w:shapeDefaults>
  <w:decimalSymbol w:val=","/>
  <w:listSeparator w:val=";"/>
  <w14:docId w14:val="513D22E8"/>
  <w15:docId w15:val="{4F1CAD79-956C-468F-B1EC-4EC435EF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46058"/>
    <w:rPr>
      <w:rFonts w:ascii="Times New Roman" w:eastAsia="Calibri" w:hAnsi="Times New Roman"/>
      <w:sz w:val="24"/>
    </w:rPr>
  </w:style>
  <w:style w:type="character" w:styleId="Strk">
    <w:name w:val="Strong"/>
    <w:uiPriority w:val="22"/>
    <w:qFormat/>
    <w:rsid w:val="00646058"/>
    <w:rPr>
      <w:b/>
      <w:bCs/>
    </w:rPr>
  </w:style>
  <w:style w:type="paragraph" w:styleId="Almindeligtekst">
    <w:name w:val="Plain Text"/>
    <w:basedOn w:val="Normal"/>
    <w:link w:val="AlmindeligtekstTegn"/>
    <w:uiPriority w:val="99"/>
    <w:unhideWhenUsed/>
    <w:rsid w:val="00EF28AA"/>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EF28AA"/>
    <w:rPr>
      <w:rFonts w:ascii="Calibri" w:eastAsiaTheme="minorHAnsi" w:hAnsi="Calibri" w:cstheme="minorBidi"/>
      <w:sz w:val="22"/>
      <w:szCs w:val="21"/>
      <w:lang w:eastAsia="en-US"/>
    </w:rPr>
  </w:style>
  <w:style w:type="paragraph" w:styleId="Markeringsbobletekst">
    <w:name w:val="Balloon Text"/>
    <w:basedOn w:val="Normal"/>
    <w:link w:val="MarkeringsbobletekstTegn"/>
    <w:rsid w:val="007E708E"/>
    <w:rPr>
      <w:rFonts w:ascii="Tahoma" w:hAnsi="Tahoma" w:cs="Tahoma"/>
      <w:sz w:val="16"/>
      <w:szCs w:val="16"/>
    </w:rPr>
  </w:style>
  <w:style w:type="character" w:customStyle="1" w:styleId="MarkeringsbobletekstTegn">
    <w:name w:val="Markeringsbobletekst Tegn"/>
    <w:basedOn w:val="Standardskrifttypeiafsnit"/>
    <w:link w:val="Markeringsbobletekst"/>
    <w:rsid w:val="007E708E"/>
    <w:rPr>
      <w:rFonts w:ascii="Tahoma" w:hAnsi="Tahoma" w:cs="Tahoma"/>
      <w:sz w:val="16"/>
      <w:szCs w:val="16"/>
    </w:rPr>
  </w:style>
  <w:style w:type="character" w:styleId="Hyperlink">
    <w:name w:val="Hyperlink"/>
    <w:basedOn w:val="Standardskrifttypeiafsnit"/>
    <w:unhideWhenUsed/>
    <w:rsid w:val="007B579B"/>
    <w:rPr>
      <w:color w:val="0000FF" w:themeColor="hyperlink"/>
      <w:u w:val="single"/>
    </w:rPr>
  </w:style>
  <w:style w:type="paragraph" w:styleId="Fodnotetekst">
    <w:name w:val="footnote text"/>
    <w:basedOn w:val="Normal"/>
    <w:link w:val="FodnotetekstTegn"/>
    <w:semiHidden/>
    <w:unhideWhenUsed/>
    <w:rsid w:val="0015383C"/>
    <w:rPr>
      <w:szCs w:val="20"/>
    </w:rPr>
  </w:style>
  <w:style w:type="character" w:customStyle="1" w:styleId="FodnotetekstTegn">
    <w:name w:val="Fodnotetekst Tegn"/>
    <w:basedOn w:val="Standardskrifttypeiafsnit"/>
    <w:link w:val="Fodnotetekst"/>
    <w:semiHidden/>
    <w:rsid w:val="0015383C"/>
    <w:rPr>
      <w:rFonts w:ascii="Verdana" w:hAnsi="Verdana"/>
    </w:rPr>
  </w:style>
  <w:style w:type="character" w:styleId="Fodnotehenvisning">
    <w:name w:val="footnote reference"/>
    <w:basedOn w:val="Standardskrifttypeiafsnit"/>
    <w:semiHidden/>
    <w:unhideWhenUsed/>
    <w:rsid w:val="0015383C"/>
    <w:rPr>
      <w:vertAlign w:val="superscript"/>
    </w:rPr>
  </w:style>
  <w:style w:type="character" w:styleId="BesgtLink">
    <w:name w:val="FollowedHyperlink"/>
    <w:basedOn w:val="Standardskrifttypeiafsnit"/>
    <w:semiHidden/>
    <w:unhideWhenUsed/>
    <w:rsid w:val="00D07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613">
      <w:bodyDiv w:val="1"/>
      <w:marLeft w:val="0"/>
      <w:marRight w:val="0"/>
      <w:marTop w:val="0"/>
      <w:marBottom w:val="0"/>
      <w:divBdr>
        <w:top w:val="none" w:sz="0" w:space="0" w:color="auto"/>
        <w:left w:val="none" w:sz="0" w:space="0" w:color="auto"/>
        <w:bottom w:val="none" w:sz="0" w:space="0" w:color="auto"/>
        <w:right w:val="none" w:sz="0" w:space="0" w:color="auto"/>
      </w:divBdr>
    </w:div>
    <w:div w:id="563294734">
      <w:bodyDiv w:val="1"/>
      <w:marLeft w:val="0"/>
      <w:marRight w:val="0"/>
      <w:marTop w:val="0"/>
      <w:marBottom w:val="0"/>
      <w:divBdr>
        <w:top w:val="none" w:sz="0" w:space="0" w:color="auto"/>
        <w:left w:val="none" w:sz="0" w:space="0" w:color="auto"/>
        <w:bottom w:val="none" w:sz="0" w:space="0" w:color="auto"/>
        <w:right w:val="none" w:sz="0" w:space="0" w:color="auto"/>
      </w:divBdr>
    </w:div>
    <w:div w:id="768818532">
      <w:bodyDiv w:val="1"/>
      <w:marLeft w:val="0"/>
      <w:marRight w:val="0"/>
      <w:marTop w:val="0"/>
      <w:marBottom w:val="0"/>
      <w:divBdr>
        <w:top w:val="none" w:sz="0" w:space="0" w:color="auto"/>
        <w:left w:val="none" w:sz="0" w:space="0" w:color="auto"/>
        <w:bottom w:val="none" w:sz="0" w:space="0" w:color="auto"/>
        <w:right w:val="none" w:sz="0" w:space="0" w:color="auto"/>
      </w:divBdr>
    </w:div>
    <w:div w:id="927155019">
      <w:bodyDiv w:val="1"/>
      <w:marLeft w:val="0"/>
      <w:marRight w:val="0"/>
      <w:marTop w:val="0"/>
      <w:marBottom w:val="0"/>
      <w:divBdr>
        <w:top w:val="none" w:sz="0" w:space="0" w:color="auto"/>
        <w:left w:val="none" w:sz="0" w:space="0" w:color="auto"/>
        <w:bottom w:val="none" w:sz="0" w:space="0" w:color="auto"/>
        <w:right w:val="none" w:sz="0" w:space="0" w:color="auto"/>
      </w:divBdr>
    </w:div>
    <w:div w:id="977419463">
      <w:bodyDiv w:val="1"/>
      <w:marLeft w:val="0"/>
      <w:marRight w:val="0"/>
      <w:marTop w:val="0"/>
      <w:marBottom w:val="0"/>
      <w:divBdr>
        <w:top w:val="none" w:sz="0" w:space="0" w:color="auto"/>
        <w:left w:val="none" w:sz="0" w:space="0" w:color="auto"/>
        <w:bottom w:val="none" w:sz="0" w:space="0" w:color="auto"/>
        <w:right w:val="none" w:sz="0" w:space="0" w:color="auto"/>
      </w:divBdr>
    </w:div>
    <w:div w:id="985745503">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167399214">
      <w:bodyDiv w:val="1"/>
      <w:marLeft w:val="0"/>
      <w:marRight w:val="0"/>
      <w:marTop w:val="0"/>
      <w:marBottom w:val="0"/>
      <w:divBdr>
        <w:top w:val="none" w:sz="0" w:space="0" w:color="auto"/>
        <w:left w:val="none" w:sz="0" w:space="0" w:color="auto"/>
        <w:bottom w:val="none" w:sz="0" w:space="0" w:color="auto"/>
        <w:right w:val="none" w:sz="0" w:space="0" w:color="auto"/>
      </w:divBdr>
    </w:div>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266620851">
      <w:bodyDiv w:val="1"/>
      <w:marLeft w:val="0"/>
      <w:marRight w:val="0"/>
      <w:marTop w:val="0"/>
      <w:marBottom w:val="0"/>
      <w:divBdr>
        <w:top w:val="none" w:sz="0" w:space="0" w:color="auto"/>
        <w:left w:val="none" w:sz="0" w:space="0" w:color="auto"/>
        <w:bottom w:val="none" w:sz="0" w:space="0" w:color="auto"/>
        <w:right w:val="none" w:sz="0" w:space="0" w:color="auto"/>
      </w:divBdr>
    </w:div>
    <w:div w:id="1377194685">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 w:id="1653368734">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
    <w:div w:id="1720587528">
      <w:bodyDiv w:val="1"/>
      <w:marLeft w:val="0"/>
      <w:marRight w:val="0"/>
      <w:marTop w:val="0"/>
      <w:marBottom w:val="0"/>
      <w:divBdr>
        <w:top w:val="none" w:sz="0" w:space="0" w:color="auto"/>
        <w:left w:val="none" w:sz="0" w:space="0" w:color="auto"/>
        <w:bottom w:val="none" w:sz="0" w:space="0" w:color="auto"/>
        <w:right w:val="none" w:sz="0" w:space="0" w:color="auto"/>
      </w:divBdr>
    </w:div>
    <w:div w:id="1828278725">
      <w:bodyDiv w:val="1"/>
      <w:marLeft w:val="0"/>
      <w:marRight w:val="0"/>
      <w:marTop w:val="0"/>
      <w:marBottom w:val="0"/>
      <w:divBdr>
        <w:top w:val="none" w:sz="0" w:space="0" w:color="auto"/>
        <w:left w:val="none" w:sz="0" w:space="0" w:color="auto"/>
        <w:bottom w:val="none" w:sz="0" w:space="0" w:color="auto"/>
        <w:right w:val="none" w:sz="0" w:space="0" w:color="auto"/>
      </w:divBdr>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
    <w:div w:id="20395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naalakkersuisut.gl/~/media/Nanoq/Files/Attached%20Files/Udenrigsdirektoratet/GL/Nunanut%20Allanut%20tunngasutigut%20naalakkersuinikkut%20ingerlatsineq%20pillugu%20nassuiaatit/Nunat%20allanut%20tunngasutigut%20naalakkersuinikkut%20ingerlatsinermi%20iliuusissaq%20aamma%20nassuiaat%202011.pdf" TargetMode="External"/><Relationship Id="rId1" Type="http://schemas.openxmlformats.org/officeDocument/2006/relationships/hyperlink" Target="https://naalakkersuisut.gl/~/media/Nanoq/Files/Attached%20Files/Udenrigsdirektoratet/GL/Nunanut%20Allanut%20tunngasutigut%20naalakkersuinikkut%20ingerlatsineq%20pillugu%20nassuiaatit/Nunat%20allanut%20tunngasutigut%20naalakkersuinikkut%20ingerlatsinermi%20iliuusissaq%20aamma%20nassuiaat%202011.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71DA-F2C7-4846-8C2A-C977DD62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HAPA</dc:creator>
  <cp:lastModifiedBy>David Lynge Frederiksen</cp:lastModifiedBy>
  <cp:revision>3</cp:revision>
  <cp:lastPrinted>2013-11-29T17:33:00Z</cp:lastPrinted>
  <dcterms:created xsi:type="dcterms:W3CDTF">2019-08-28T17:56:00Z</dcterms:created>
  <dcterms:modified xsi:type="dcterms:W3CDTF">2019-08-29T10:34:00Z</dcterms:modified>
</cp:coreProperties>
</file>