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BC" w:rsidRPr="00DB1100" w:rsidRDefault="007E708E" w:rsidP="00DB1100">
      <w:pPr>
        <w:rPr>
          <w:szCs w:val="20"/>
          <w:lang w:val="kl-GL"/>
        </w:rPr>
      </w:pPr>
      <w:bookmarkStart w:id="0" w:name="_GoBack"/>
      <w:bookmarkEnd w:id="0"/>
      <w:r>
        <w:rPr>
          <w:noProof/>
        </w:rPr>
        <w:drawing>
          <wp:inline distT="0" distB="0" distL="0" distR="0" wp14:anchorId="0B619AAB" wp14:editId="3A7741DA">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rsidR="005A6FBC" w:rsidRPr="00DB1100" w:rsidRDefault="005A6FBC" w:rsidP="00DB1100">
      <w:pPr>
        <w:rPr>
          <w:szCs w:val="20"/>
          <w:lang w:val="kl-GL"/>
        </w:rPr>
      </w:pPr>
    </w:p>
    <w:p w:rsidR="00DA4095" w:rsidRPr="00DB1100" w:rsidRDefault="00DA4095" w:rsidP="00B30BE6">
      <w:pPr>
        <w:spacing w:line="276" w:lineRule="auto"/>
        <w:rPr>
          <w:b/>
          <w:szCs w:val="20"/>
          <w:lang w:val="kl-GL"/>
        </w:rPr>
      </w:pPr>
    </w:p>
    <w:p w:rsidR="00DA4095" w:rsidRPr="00D9518E" w:rsidRDefault="00B30BE6" w:rsidP="00B30BE6">
      <w:pPr>
        <w:widowControl w:val="0"/>
        <w:autoSpaceDE w:val="0"/>
        <w:autoSpaceDN w:val="0"/>
        <w:adjustRightInd w:val="0"/>
        <w:spacing w:line="276" w:lineRule="auto"/>
        <w:jc w:val="right"/>
        <w:rPr>
          <w:szCs w:val="20"/>
          <w:lang w:val="kl-GL"/>
        </w:rPr>
      </w:pPr>
      <w:r>
        <w:rPr>
          <w:szCs w:val="20"/>
          <w:lang w:val="kl-GL"/>
        </w:rPr>
        <w:t>02</w:t>
      </w:r>
      <w:r w:rsidR="00125FD0">
        <w:rPr>
          <w:szCs w:val="20"/>
          <w:lang w:val="kl-GL"/>
        </w:rPr>
        <w:t xml:space="preserve">. </w:t>
      </w:r>
      <w:r w:rsidR="00A77DBA">
        <w:rPr>
          <w:szCs w:val="20"/>
          <w:lang w:val="kl-GL"/>
        </w:rPr>
        <w:t>januar</w:t>
      </w:r>
      <w:r w:rsidR="00D71CF8">
        <w:rPr>
          <w:szCs w:val="20"/>
          <w:lang w:val="kl-GL"/>
        </w:rPr>
        <w:t xml:space="preserve"> 2018</w:t>
      </w:r>
    </w:p>
    <w:p w:rsidR="00DA4095" w:rsidRPr="00D9518E" w:rsidRDefault="00DA4095" w:rsidP="00B30BE6">
      <w:pPr>
        <w:widowControl w:val="0"/>
        <w:autoSpaceDE w:val="0"/>
        <w:autoSpaceDN w:val="0"/>
        <w:adjustRightInd w:val="0"/>
        <w:spacing w:line="276" w:lineRule="auto"/>
        <w:jc w:val="both"/>
        <w:rPr>
          <w:szCs w:val="20"/>
          <w:lang w:val="kl-GL"/>
        </w:rPr>
      </w:pPr>
    </w:p>
    <w:p w:rsidR="00DA4095" w:rsidRPr="00D9518E" w:rsidRDefault="00DA4095" w:rsidP="00B30BE6">
      <w:pPr>
        <w:widowControl w:val="0"/>
        <w:autoSpaceDE w:val="0"/>
        <w:autoSpaceDN w:val="0"/>
        <w:adjustRightInd w:val="0"/>
        <w:spacing w:line="276" w:lineRule="auto"/>
        <w:jc w:val="both"/>
        <w:rPr>
          <w:b/>
          <w:szCs w:val="20"/>
          <w:lang w:val="kl-GL"/>
        </w:rPr>
      </w:pPr>
    </w:p>
    <w:p w:rsidR="00124272" w:rsidRDefault="00C17237" w:rsidP="00B30BE6">
      <w:pPr>
        <w:widowControl w:val="0"/>
        <w:autoSpaceDE w:val="0"/>
        <w:autoSpaceDN w:val="0"/>
        <w:adjustRightInd w:val="0"/>
        <w:spacing w:line="276" w:lineRule="auto"/>
        <w:rPr>
          <w:szCs w:val="20"/>
          <w:lang w:val="kl-GL"/>
        </w:rPr>
      </w:pPr>
      <w:r w:rsidRPr="00D9518E">
        <w:rPr>
          <w:szCs w:val="20"/>
          <w:lang w:val="kl-GL"/>
        </w:rPr>
        <w:t>I</w:t>
      </w:r>
      <w:r w:rsidR="00833CEC">
        <w:rPr>
          <w:szCs w:val="20"/>
          <w:lang w:val="kl-GL"/>
        </w:rPr>
        <w:t xml:space="preserve"> </w:t>
      </w:r>
      <w:r w:rsidR="00765149">
        <w:rPr>
          <w:szCs w:val="20"/>
          <w:lang w:val="kl-GL"/>
        </w:rPr>
        <w:t>medfør af</w:t>
      </w:r>
      <w:r w:rsidR="00833CEC">
        <w:rPr>
          <w:szCs w:val="20"/>
          <w:lang w:val="kl-GL"/>
        </w:rPr>
        <w:t xml:space="preserve"> </w:t>
      </w:r>
      <w:r w:rsidRPr="00D9518E">
        <w:rPr>
          <w:szCs w:val="20"/>
          <w:lang w:val="kl-GL"/>
        </w:rPr>
        <w:t>§ 37</w:t>
      </w:r>
      <w:r w:rsidR="00765149">
        <w:rPr>
          <w:szCs w:val="20"/>
          <w:lang w:val="kl-GL"/>
        </w:rPr>
        <w:t xml:space="preserve"> stk. 1</w:t>
      </w:r>
      <w:r w:rsidRPr="00D9518E">
        <w:rPr>
          <w:szCs w:val="20"/>
          <w:lang w:val="kl-GL"/>
        </w:rPr>
        <w:t xml:space="preserve"> </w:t>
      </w:r>
      <w:r w:rsidR="00833CEC">
        <w:rPr>
          <w:szCs w:val="20"/>
          <w:lang w:val="kl-GL"/>
        </w:rPr>
        <w:t>i Forretningsordenen for Inatsisartut, fremsætter jeg følgende spørgsmål til Naalakkersuisut</w:t>
      </w:r>
      <w:r w:rsidR="009370CE">
        <w:rPr>
          <w:szCs w:val="20"/>
          <w:lang w:val="kl-GL"/>
        </w:rPr>
        <w:t>:</w:t>
      </w:r>
    </w:p>
    <w:p w:rsidR="00765149" w:rsidRDefault="00765149" w:rsidP="00B30BE6">
      <w:pPr>
        <w:widowControl w:val="0"/>
        <w:autoSpaceDE w:val="0"/>
        <w:autoSpaceDN w:val="0"/>
        <w:adjustRightInd w:val="0"/>
        <w:spacing w:line="276" w:lineRule="auto"/>
        <w:rPr>
          <w:szCs w:val="20"/>
          <w:lang w:val="kl-GL"/>
        </w:rPr>
      </w:pPr>
    </w:p>
    <w:p w:rsidR="00765149" w:rsidRDefault="00765149" w:rsidP="00B30BE6">
      <w:pPr>
        <w:widowControl w:val="0"/>
        <w:autoSpaceDE w:val="0"/>
        <w:autoSpaceDN w:val="0"/>
        <w:adjustRightInd w:val="0"/>
        <w:spacing w:line="276" w:lineRule="auto"/>
        <w:rPr>
          <w:b/>
          <w:szCs w:val="20"/>
          <w:lang w:val="kl-GL"/>
        </w:rPr>
      </w:pPr>
      <w:r w:rsidRPr="00765149">
        <w:rPr>
          <w:b/>
          <w:szCs w:val="20"/>
          <w:lang w:val="kl-GL"/>
        </w:rPr>
        <w:t>Spørgsmål til Naalakkersuisut:</w:t>
      </w:r>
    </w:p>
    <w:p w:rsidR="00B30BE6" w:rsidRDefault="00B30BE6" w:rsidP="00B30BE6">
      <w:pPr>
        <w:widowControl w:val="0"/>
        <w:autoSpaceDE w:val="0"/>
        <w:autoSpaceDN w:val="0"/>
        <w:adjustRightInd w:val="0"/>
        <w:spacing w:line="276" w:lineRule="auto"/>
        <w:rPr>
          <w:b/>
          <w:szCs w:val="20"/>
          <w:lang w:val="kl-GL"/>
        </w:rPr>
      </w:pPr>
    </w:p>
    <w:p w:rsidR="00B30BE6" w:rsidRDefault="00B30BE6" w:rsidP="00B30BE6">
      <w:pPr>
        <w:pStyle w:val="Listeafsnit"/>
        <w:widowControl w:val="0"/>
        <w:numPr>
          <w:ilvl w:val="0"/>
          <w:numId w:val="13"/>
        </w:numPr>
        <w:autoSpaceDE w:val="0"/>
        <w:autoSpaceDN w:val="0"/>
        <w:adjustRightInd w:val="0"/>
        <w:rPr>
          <w:b/>
          <w:szCs w:val="20"/>
          <w:lang w:val="kl-GL"/>
        </w:rPr>
      </w:pPr>
      <w:r w:rsidRPr="00B30BE6">
        <w:rPr>
          <w:b/>
          <w:szCs w:val="20"/>
          <w:lang w:val="kl-GL"/>
        </w:rPr>
        <w:t>Har Naalakkersuisut planer om at gøre brug af den netop vedtagne mulighed for oprettelse af en kunstfond ?</w:t>
      </w:r>
    </w:p>
    <w:p w:rsidR="00B30BE6" w:rsidRDefault="00B30BE6" w:rsidP="00B30BE6">
      <w:pPr>
        <w:pStyle w:val="Listeafsnit"/>
        <w:widowControl w:val="0"/>
        <w:autoSpaceDE w:val="0"/>
        <w:autoSpaceDN w:val="0"/>
        <w:adjustRightInd w:val="0"/>
        <w:rPr>
          <w:b/>
          <w:szCs w:val="20"/>
          <w:lang w:val="kl-GL"/>
        </w:rPr>
      </w:pPr>
    </w:p>
    <w:p w:rsidR="00B30BE6" w:rsidRDefault="00B30BE6" w:rsidP="00B30BE6">
      <w:pPr>
        <w:pStyle w:val="Listeafsnit"/>
        <w:widowControl w:val="0"/>
        <w:numPr>
          <w:ilvl w:val="0"/>
          <w:numId w:val="13"/>
        </w:numPr>
        <w:autoSpaceDE w:val="0"/>
        <w:autoSpaceDN w:val="0"/>
        <w:adjustRightInd w:val="0"/>
        <w:rPr>
          <w:b/>
          <w:szCs w:val="20"/>
          <w:lang w:val="kl-GL"/>
        </w:rPr>
      </w:pPr>
      <w:r w:rsidRPr="00B30BE6">
        <w:rPr>
          <w:b/>
          <w:szCs w:val="20"/>
          <w:lang w:val="kl-GL"/>
        </w:rPr>
        <w:t>Ud fra en forventning om, at Naalakkersuisut sikrer en bred inddragelse af relevante interessenter, hvor lang tid skønner Naalakkersuisut, at arbejdet med oprettelsen af en kunstfond kan tage?</w:t>
      </w:r>
    </w:p>
    <w:p w:rsidR="00B30BE6" w:rsidRPr="00B30BE6" w:rsidRDefault="00B30BE6" w:rsidP="00B30BE6">
      <w:pPr>
        <w:pStyle w:val="Listeafsnit"/>
        <w:rPr>
          <w:b/>
          <w:szCs w:val="20"/>
          <w:lang w:val="kl-GL"/>
        </w:rPr>
      </w:pPr>
    </w:p>
    <w:p w:rsidR="00B30BE6" w:rsidRPr="00B30BE6" w:rsidRDefault="00B30BE6" w:rsidP="00B30BE6">
      <w:pPr>
        <w:pStyle w:val="Listeafsnit"/>
        <w:widowControl w:val="0"/>
        <w:autoSpaceDE w:val="0"/>
        <w:autoSpaceDN w:val="0"/>
        <w:adjustRightInd w:val="0"/>
        <w:rPr>
          <w:b/>
          <w:szCs w:val="20"/>
          <w:lang w:val="kl-GL"/>
        </w:rPr>
      </w:pPr>
    </w:p>
    <w:p w:rsidR="00B30BE6" w:rsidRDefault="00B30BE6" w:rsidP="00B30BE6">
      <w:pPr>
        <w:pStyle w:val="Listeafsnit"/>
        <w:widowControl w:val="0"/>
        <w:numPr>
          <w:ilvl w:val="0"/>
          <w:numId w:val="13"/>
        </w:numPr>
        <w:autoSpaceDE w:val="0"/>
        <w:autoSpaceDN w:val="0"/>
        <w:adjustRightInd w:val="0"/>
        <w:rPr>
          <w:b/>
          <w:szCs w:val="20"/>
          <w:lang w:val="kl-GL"/>
        </w:rPr>
      </w:pPr>
      <w:r w:rsidRPr="00B30BE6">
        <w:rPr>
          <w:b/>
          <w:szCs w:val="20"/>
          <w:lang w:val="kl-GL"/>
        </w:rPr>
        <w:t>Pba. Naalakkersuisuts svarnotat bedes  Naalakkersuisut redegøre for arbejdet etableringen af en ”livsvarig hædersydelse” ?</w:t>
      </w:r>
    </w:p>
    <w:p w:rsidR="00B30BE6" w:rsidRPr="00B30BE6" w:rsidRDefault="00B30BE6" w:rsidP="00B30BE6">
      <w:pPr>
        <w:pStyle w:val="Listeafsnit"/>
        <w:widowControl w:val="0"/>
        <w:autoSpaceDE w:val="0"/>
        <w:autoSpaceDN w:val="0"/>
        <w:adjustRightInd w:val="0"/>
        <w:rPr>
          <w:b/>
          <w:szCs w:val="20"/>
          <w:lang w:val="kl-GL"/>
        </w:rPr>
      </w:pPr>
    </w:p>
    <w:p w:rsidR="00B30BE6" w:rsidRDefault="00B30BE6" w:rsidP="00B30BE6">
      <w:pPr>
        <w:pStyle w:val="Listeafsnit"/>
        <w:widowControl w:val="0"/>
        <w:numPr>
          <w:ilvl w:val="0"/>
          <w:numId w:val="13"/>
        </w:numPr>
        <w:autoSpaceDE w:val="0"/>
        <w:autoSpaceDN w:val="0"/>
        <w:adjustRightInd w:val="0"/>
        <w:rPr>
          <w:b/>
          <w:szCs w:val="20"/>
          <w:lang w:val="kl-GL"/>
        </w:rPr>
      </w:pPr>
      <w:r w:rsidRPr="00B30BE6">
        <w:rPr>
          <w:b/>
          <w:szCs w:val="20"/>
          <w:lang w:val="kl-GL"/>
        </w:rPr>
        <w:t>Naalakkersuisut bedes redegøre for, hvilke rammer der med fordel kunne gøre sig gældende for den livsvarige hædersydelse (f.eks. indtægtsregulering, tildelingskriterier m.v.)</w:t>
      </w:r>
    </w:p>
    <w:p w:rsidR="00B30BE6" w:rsidRPr="00B30BE6" w:rsidRDefault="00B30BE6" w:rsidP="00B30BE6">
      <w:pPr>
        <w:widowControl w:val="0"/>
        <w:autoSpaceDE w:val="0"/>
        <w:autoSpaceDN w:val="0"/>
        <w:adjustRightInd w:val="0"/>
        <w:spacing w:line="276" w:lineRule="auto"/>
        <w:ind w:left="360"/>
        <w:rPr>
          <w:szCs w:val="20"/>
          <w:lang w:val="kl-GL"/>
        </w:rPr>
      </w:pPr>
      <w:r w:rsidRPr="00B30BE6">
        <w:rPr>
          <w:szCs w:val="20"/>
          <w:lang w:val="kl-GL"/>
        </w:rPr>
        <w:t>(Medlem af InatInatsisartut, Peter Olsen, Inuit Ataqatigiit)</w:t>
      </w:r>
    </w:p>
    <w:p w:rsidR="00B30BE6" w:rsidRPr="00B30BE6" w:rsidRDefault="00B30BE6" w:rsidP="00B30BE6">
      <w:pPr>
        <w:spacing w:line="276" w:lineRule="auto"/>
        <w:rPr>
          <w:szCs w:val="20"/>
          <w:lang w:val="kl-GL"/>
        </w:rPr>
      </w:pPr>
    </w:p>
    <w:p w:rsidR="00B30BE6" w:rsidRPr="00B30BE6" w:rsidRDefault="00B30BE6" w:rsidP="00B30BE6">
      <w:pPr>
        <w:spacing w:line="276" w:lineRule="auto"/>
        <w:rPr>
          <w:b/>
          <w:szCs w:val="20"/>
          <w:lang w:val="kl-GL"/>
        </w:rPr>
      </w:pPr>
      <w:r w:rsidRPr="00B30BE6">
        <w:rPr>
          <w:b/>
          <w:szCs w:val="20"/>
          <w:lang w:val="kl-GL"/>
        </w:rPr>
        <w:t xml:space="preserve">Begrundelse: </w:t>
      </w:r>
    </w:p>
    <w:p w:rsidR="00B30BE6" w:rsidRPr="00B30BE6" w:rsidRDefault="00B30BE6" w:rsidP="00B30BE6">
      <w:pPr>
        <w:spacing w:line="276" w:lineRule="auto"/>
        <w:rPr>
          <w:szCs w:val="20"/>
          <w:lang w:val="kl-GL"/>
        </w:rPr>
      </w:pPr>
      <w:r w:rsidRPr="00B30BE6">
        <w:rPr>
          <w:szCs w:val="20"/>
          <w:lang w:val="kl-GL"/>
        </w:rPr>
        <w:t xml:space="preserve">Jeg tog debatten om den livslange hædersydelse op under Inatsisartuts behandling af Inatsisartutlov nr. 25 af 28. november 2019 om ændring af Inatsisartutlov om kunstnerisk virksomhed. I den forbindelse kunne jeg med tilfredshed konstatere, at Naalakkersuisut jf. svarnotatet til forslagets andenbehandling gav udtryk for en interesse i at kontakte de relevante parter for at drøfte fordele og ulemper ved etableringen af denne ydelsestype. Jeg ønsker med ovenstående spørgsmål således at få redegjort for Naalakkersuisuts arbejde som konsekvens af vedtagelsen af ovennævnte lovændring samt Inatsisartuts forhandlinger heraf.  </w:t>
      </w:r>
    </w:p>
    <w:p w:rsidR="00B30BE6" w:rsidRPr="00B30BE6" w:rsidRDefault="00B30BE6" w:rsidP="00B30BE6">
      <w:pPr>
        <w:spacing w:line="276" w:lineRule="auto"/>
        <w:rPr>
          <w:szCs w:val="20"/>
          <w:lang w:val="kl-GL"/>
        </w:rPr>
      </w:pPr>
    </w:p>
    <w:p w:rsidR="00EF4498" w:rsidRDefault="00B30BE6" w:rsidP="00B30BE6">
      <w:pPr>
        <w:spacing w:line="276" w:lineRule="auto"/>
        <w:rPr>
          <w:szCs w:val="20"/>
          <w:lang w:val="kl-GL"/>
        </w:rPr>
      </w:pPr>
      <w:r w:rsidRPr="00B30BE6">
        <w:rPr>
          <w:szCs w:val="20"/>
          <w:lang w:val="kl-GL"/>
        </w:rPr>
        <w:t>Spørgsmålene bedes besvaret indenfor 10 dage.</w:t>
      </w:r>
    </w:p>
    <w:p w:rsidR="00656D9B" w:rsidRDefault="00656D9B" w:rsidP="00DB1100">
      <w:pPr>
        <w:jc w:val="both"/>
        <w:rPr>
          <w:szCs w:val="20"/>
          <w:lang w:val="kl-GL"/>
        </w:rPr>
      </w:pPr>
    </w:p>
    <w:p w:rsidR="00656D9B" w:rsidRPr="00656D9B" w:rsidRDefault="00656D9B" w:rsidP="00DB1100">
      <w:pPr>
        <w:jc w:val="both"/>
        <w:rPr>
          <w:szCs w:val="20"/>
          <w:lang w:val="kl-GL"/>
        </w:rPr>
      </w:pPr>
    </w:p>
    <w:sectPr w:rsidR="00656D9B" w:rsidRPr="00656D9B"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63" w:rsidRDefault="00777263">
      <w:r>
        <w:separator/>
      </w:r>
    </w:p>
  </w:endnote>
  <w:endnote w:type="continuationSeparator" w:id="0">
    <w:p w:rsidR="00777263" w:rsidRDefault="007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32C41">
      <w:rPr>
        <w:rStyle w:val="Sidetal"/>
        <w:noProof/>
      </w:rPr>
      <w:t>1</w:t>
    </w:r>
    <w:r>
      <w:rPr>
        <w:rStyle w:val="Sidetal"/>
      </w:rPr>
      <w:fldChar w:fldCharType="end"/>
    </w:r>
  </w:p>
  <w:p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63" w:rsidRDefault="00777263">
      <w:r>
        <w:separator/>
      </w:r>
    </w:p>
  </w:footnote>
  <w:footnote w:type="continuationSeparator" w:id="0">
    <w:p w:rsidR="00777263" w:rsidRDefault="007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480A"/>
    <w:multiLevelType w:val="hybridMultilevel"/>
    <w:tmpl w:val="0A8ACF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4"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6"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6"/>
  </w:num>
  <w:num w:numId="5">
    <w:abstractNumId w:val="2"/>
  </w:num>
  <w:num w:numId="6">
    <w:abstractNumId w:val="7"/>
  </w:num>
  <w:num w:numId="7">
    <w:abstractNumId w:val="3"/>
  </w:num>
  <w:num w:numId="8">
    <w:abstractNumId w:val="5"/>
  </w:num>
  <w:num w:numId="9">
    <w:abstractNumId w:val="8"/>
  </w:num>
  <w:num w:numId="10">
    <w:abstractNumId w:val="4"/>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5273A"/>
    <w:rsid w:val="00066053"/>
    <w:rsid w:val="00077251"/>
    <w:rsid w:val="000B3BB7"/>
    <w:rsid w:val="000C1C3C"/>
    <w:rsid w:val="000C3EC1"/>
    <w:rsid w:val="000C4781"/>
    <w:rsid w:val="00110165"/>
    <w:rsid w:val="00110A14"/>
    <w:rsid w:val="00124272"/>
    <w:rsid w:val="00125FD0"/>
    <w:rsid w:val="00132F4E"/>
    <w:rsid w:val="00145B95"/>
    <w:rsid w:val="0016505F"/>
    <w:rsid w:val="00175ABE"/>
    <w:rsid w:val="001965E7"/>
    <w:rsid w:val="001B2424"/>
    <w:rsid w:val="001D7C21"/>
    <w:rsid w:val="001E4AE4"/>
    <w:rsid w:val="001E7BD0"/>
    <w:rsid w:val="001F4B72"/>
    <w:rsid w:val="00235F35"/>
    <w:rsid w:val="00244A75"/>
    <w:rsid w:val="00262E47"/>
    <w:rsid w:val="00276ABD"/>
    <w:rsid w:val="002923A5"/>
    <w:rsid w:val="002C595C"/>
    <w:rsid w:val="002D0A0E"/>
    <w:rsid w:val="002E42EF"/>
    <w:rsid w:val="00312E9F"/>
    <w:rsid w:val="0033376F"/>
    <w:rsid w:val="00340029"/>
    <w:rsid w:val="00350701"/>
    <w:rsid w:val="003624A4"/>
    <w:rsid w:val="003626DD"/>
    <w:rsid w:val="003666CC"/>
    <w:rsid w:val="00391027"/>
    <w:rsid w:val="003D7EBF"/>
    <w:rsid w:val="003F1C4D"/>
    <w:rsid w:val="004157BE"/>
    <w:rsid w:val="00437935"/>
    <w:rsid w:val="00447557"/>
    <w:rsid w:val="00471B19"/>
    <w:rsid w:val="00484A4C"/>
    <w:rsid w:val="00497B08"/>
    <w:rsid w:val="004A1476"/>
    <w:rsid w:val="004E20D4"/>
    <w:rsid w:val="005014A0"/>
    <w:rsid w:val="00512FEA"/>
    <w:rsid w:val="00532C41"/>
    <w:rsid w:val="0053518E"/>
    <w:rsid w:val="00547A4C"/>
    <w:rsid w:val="005523DF"/>
    <w:rsid w:val="00575039"/>
    <w:rsid w:val="005758D4"/>
    <w:rsid w:val="005A6FBC"/>
    <w:rsid w:val="005D340B"/>
    <w:rsid w:val="005D783E"/>
    <w:rsid w:val="006071CD"/>
    <w:rsid w:val="00610855"/>
    <w:rsid w:val="00612D11"/>
    <w:rsid w:val="0061407E"/>
    <w:rsid w:val="00627185"/>
    <w:rsid w:val="00631EE9"/>
    <w:rsid w:val="00633B3E"/>
    <w:rsid w:val="006347A4"/>
    <w:rsid w:val="00643FF3"/>
    <w:rsid w:val="00646058"/>
    <w:rsid w:val="00652539"/>
    <w:rsid w:val="00656D9B"/>
    <w:rsid w:val="006856ED"/>
    <w:rsid w:val="00686872"/>
    <w:rsid w:val="006B347E"/>
    <w:rsid w:val="006C2DDB"/>
    <w:rsid w:val="006E2104"/>
    <w:rsid w:val="006F26EA"/>
    <w:rsid w:val="00700BA5"/>
    <w:rsid w:val="007158F4"/>
    <w:rsid w:val="00727A6E"/>
    <w:rsid w:val="00740DB3"/>
    <w:rsid w:val="00744F00"/>
    <w:rsid w:val="00765149"/>
    <w:rsid w:val="00777263"/>
    <w:rsid w:val="007B38FA"/>
    <w:rsid w:val="007B49C6"/>
    <w:rsid w:val="007B4A6A"/>
    <w:rsid w:val="007B6C80"/>
    <w:rsid w:val="007C5D99"/>
    <w:rsid w:val="007D64D1"/>
    <w:rsid w:val="007D7042"/>
    <w:rsid w:val="007E39B3"/>
    <w:rsid w:val="007E708E"/>
    <w:rsid w:val="007F3E9E"/>
    <w:rsid w:val="00803093"/>
    <w:rsid w:val="00804550"/>
    <w:rsid w:val="008066BA"/>
    <w:rsid w:val="00810D01"/>
    <w:rsid w:val="0081413C"/>
    <w:rsid w:val="00814C80"/>
    <w:rsid w:val="00833CEC"/>
    <w:rsid w:val="00835F9D"/>
    <w:rsid w:val="00837C8F"/>
    <w:rsid w:val="00841036"/>
    <w:rsid w:val="008466EB"/>
    <w:rsid w:val="0087183D"/>
    <w:rsid w:val="00877432"/>
    <w:rsid w:val="00885C81"/>
    <w:rsid w:val="0089286E"/>
    <w:rsid w:val="00895C02"/>
    <w:rsid w:val="00906BE4"/>
    <w:rsid w:val="00920F70"/>
    <w:rsid w:val="009231BE"/>
    <w:rsid w:val="00930873"/>
    <w:rsid w:val="009370CE"/>
    <w:rsid w:val="00956A89"/>
    <w:rsid w:val="00971230"/>
    <w:rsid w:val="00972D62"/>
    <w:rsid w:val="00974064"/>
    <w:rsid w:val="00991329"/>
    <w:rsid w:val="00993509"/>
    <w:rsid w:val="009B18D6"/>
    <w:rsid w:val="009C079B"/>
    <w:rsid w:val="009C4CCC"/>
    <w:rsid w:val="009C5458"/>
    <w:rsid w:val="00A1624A"/>
    <w:rsid w:val="00A23E09"/>
    <w:rsid w:val="00A34437"/>
    <w:rsid w:val="00A42C18"/>
    <w:rsid w:val="00A44366"/>
    <w:rsid w:val="00A734FF"/>
    <w:rsid w:val="00A77DBA"/>
    <w:rsid w:val="00A87CA0"/>
    <w:rsid w:val="00A95D2D"/>
    <w:rsid w:val="00AA5E9E"/>
    <w:rsid w:val="00AB33E1"/>
    <w:rsid w:val="00AD15B1"/>
    <w:rsid w:val="00AD7BF5"/>
    <w:rsid w:val="00AF0E91"/>
    <w:rsid w:val="00B00186"/>
    <w:rsid w:val="00B00382"/>
    <w:rsid w:val="00B069D1"/>
    <w:rsid w:val="00B11517"/>
    <w:rsid w:val="00B30BE6"/>
    <w:rsid w:val="00B40C11"/>
    <w:rsid w:val="00B43EA5"/>
    <w:rsid w:val="00B46260"/>
    <w:rsid w:val="00B57972"/>
    <w:rsid w:val="00B74036"/>
    <w:rsid w:val="00B7597E"/>
    <w:rsid w:val="00B845E8"/>
    <w:rsid w:val="00BA13A7"/>
    <w:rsid w:val="00BB2528"/>
    <w:rsid w:val="00BE1DCB"/>
    <w:rsid w:val="00C00E7E"/>
    <w:rsid w:val="00C11274"/>
    <w:rsid w:val="00C170E5"/>
    <w:rsid w:val="00C17237"/>
    <w:rsid w:val="00C4796F"/>
    <w:rsid w:val="00C511D6"/>
    <w:rsid w:val="00C730AC"/>
    <w:rsid w:val="00CA32D2"/>
    <w:rsid w:val="00CC407D"/>
    <w:rsid w:val="00D0691F"/>
    <w:rsid w:val="00D63FB2"/>
    <w:rsid w:val="00D66E0F"/>
    <w:rsid w:val="00D71CF8"/>
    <w:rsid w:val="00D806D8"/>
    <w:rsid w:val="00D9518E"/>
    <w:rsid w:val="00DA4095"/>
    <w:rsid w:val="00DA4D1B"/>
    <w:rsid w:val="00DB1100"/>
    <w:rsid w:val="00DC13D1"/>
    <w:rsid w:val="00DC467F"/>
    <w:rsid w:val="00DC5969"/>
    <w:rsid w:val="00E5512C"/>
    <w:rsid w:val="00E917E8"/>
    <w:rsid w:val="00EB3179"/>
    <w:rsid w:val="00EF28AA"/>
    <w:rsid w:val="00EF4498"/>
    <w:rsid w:val="00EF7958"/>
    <w:rsid w:val="00F332B0"/>
    <w:rsid w:val="00F508D0"/>
    <w:rsid w:val="00F5213D"/>
    <w:rsid w:val="00F53665"/>
    <w:rsid w:val="00F60765"/>
    <w:rsid w:val="00F63D96"/>
    <w:rsid w:val="00F7264A"/>
    <w:rsid w:val="00F87267"/>
    <w:rsid w:val="00F911BC"/>
    <w:rsid w:val="00FA1F28"/>
    <w:rsid w:val="00FB15E8"/>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ED1368-6DEE-4F60-B90B-19C4185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702B-5043-46FB-A98C-C7646FE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1320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Ivana Josefsen</cp:lastModifiedBy>
  <cp:revision>2</cp:revision>
  <cp:lastPrinted>2013-11-29T17:33:00Z</cp:lastPrinted>
  <dcterms:created xsi:type="dcterms:W3CDTF">2020-01-03T16:38:00Z</dcterms:created>
  <dcterms:modified xsi:type="dcterms:W3CDTF">2020-01-03T16:38:00Z</dcterms:modified>
</cp:coreProperties>
</file>